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815975</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10.35pt;margin-top:64.25pt;height:0pt;width:56.7pt;z-index:251659264;mso-width-relative:page;mso-height-relative:page;" filled="f" stroked="t" coordsize="21600,21600" o:gfxdata="UEsDBAoAAAAAAIdO4kAAAAAAAAAAAAAAAAAEAAAAZHJzL1BLAwQUAAAACACHTuJAmdzHE9UAAAAK&#10;AQAADwAAAGRycy9kb3ducmV2LnhtbE2PwU7DMBBE70j8g7VI3Fq7lgolxKlEJS6US1M4cNvGJomw&#10;11Hstunfs0hIcNyZp9mZcj0FL05uTH0kA4u5AuGoiban1sDb/nm2ApEykkUfyRm4uATr6vqqxMLG&#10;M+3cqc6t4BBKBRroch4KKVPTuYBpHgdH7H3GMWDmc2ylHfHM4cFLrdSdDNgTf+hwcJvONV/1MRh4&#10;f1p6/bGRU/Oyf0Vtd6HepmDM7c1CPYLIbsp/MPzU5+pQcadDPJJNwhuYaXXPKBt6tQTBxINm4fAr&#10;yKqU/ydU31BLAwQUAAAACACHTuJAmaesZ8sBAABdAwAADgAAAGRycy9lMm9Eb2MueG1srVPNbhMx&#10;EL4j8Q6W72Q3LS10lU2lpiqXApFaHmBie7MWXo9lO9nNS/ACSNzg1CN33ob2MTp2foByQ1xGO56Z&#10;z/N9n3dyPnSGrZUPGm3Nx6OSM2UFSm2XNf9we/XiNWchgpVg0Kqab1Tg59Pnzya9q9QRtmik8oxA&#10;bKh6V/M2RlcVRRCt6iCM0ClLxQZ9B5FSvyykh57QO1McleVp0aOXzqNQIdDp5bbIpxm/aZSI75sm&#10;qMhMzWm3mKPPcZFiMZ1AtfTgWi12a8A/bNGBtnTpAeoSIrCV139BdVp4DNjEkcCuwKbRQmUOxGZc&#10;PmFz04JTmQuJE9xBpvD/YMW79dwzLWt+zJmFjiy6//z956evDz++ULy/+8aOk0i9CxX1zuzcJ5pi&#10;sDfuGsXHwCzOWrBLlZe93ThCGKeJ4o+RlARHVy36tyipB1YRs2JD47sESVqwIRuzORijhsgEHb4i&#10;q0uyT+xLBVT7OedDfKOwY+mj5kbbJBlUsL4OMe0B1b4lHVu80sZk241lPS17Vp4QdqoFNFqmck78&#10;cjEznq2Bns7Li9Ozi5NM60mbx5WV22uM3bFORLeSLVBu5n6vBnmY99m9t/RIfs/z9K+/Yvo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dzHE9UAAAAKAQAADwAAAAAAAAABACAAAAAiAAAAZHJzL2Rv&#10;d25yZXYueG1sUEsBAhQAFAAAAAgAh07iQJmnrGfLAQAAXQMAAA4AAAAAAAAAAQAgAAAAJAEAAGRy&#10;cy9lMm9Eb2MueG1sUEsFBgAAAAAGAAYAWQEAAGEFA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天津市和平区消防救援支队副食配送</w:t>
      </w:r>
    </w:p>
    <w:p>
      <w:pPr>
        <w:ind w:right="105"/>
        <w:jc w:val="right"/>
        <w:rPr>
          <w:rFonts w:eastAsia="黑体"/>
          <w:b/>
          <w:spacing w:val="40"/>
          <w:w w:val="66"/>
          <w:sz w:val="60"/>
          <w:szCs w:val="60"/>
        </w:rPr>
      </w:pPr>
      <w:r>
        <w:rPr>
          <w:rFonts w:hint="eastAsia" w:eastAsia="黑体"/>
          <w:b/>
          <w:spacing w:val="40"/>
          <w:w w:val="66"/>
          <w:sz w:val="60"/>
          <w:szCs w:val="60"/>
        </w:rPr>
        <w:t>服务</w:t>
      </w:r>
      <w:r>
        <w:rPr>
          <w:rFonts w:eastAsia="黑体"/>
          <w:b/>
          <w:spacing w:val="40"/>
          <w:w w:val="66"/>
          <w:sz w:val="60"/>
          <w:szCs w:val="60"/>
        </w:rPr>
        <w:t>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ElRkozPAQAAXgMAAA4AAABkcnMvZTJvRG9jLnhtbK1TzW4T&#10;MRC+I/EOlu9kNympklU2lZqqXApEavsAju3NWtgey3aym5fgBZC4wYlj77wN5TEYOz8tcENcRmvP&#10;zDff9413dtEbTbbSBwW2psNBSYm0HISy65re312/mlASIrOCabCypjsZ6MX85YtZ5yo5gha0kJ4g&#10;iA1V52raxuiqogi8lYaFAThpMdmANyzi0a8L4VmH6EYXo7I8LzrwwnngMgS8vdon6TzjN43k8X3T&#10;BBmJrilyizn6HFcpFvMZq9aeuVbxAw32DywMUxaHnqCuWGRk49VfUEZxDwGaOOBgCmgaxWXWgGqG&#10;5R9qblvmZNaC5gR3sin8P1j+brv0RImajiixzOCKHj89/Pj45ef3zxgfv30lo2RS50KFtQu79Ekm&#10;7+2tuwH+IRALi5bZtcxk73YOEYapo/itJR2Cw1Gr7i0IrGGbCNmxvvEmQaIXpM+L2Z0WI/tIOF6e&#10;nZWT6WRMCT/mClYdG50P8Y0EQ9JHTbWyyTNWse1NiIkIq44l6drCtdI6711b0iHbaTkuy9wSQCuR&#10;0qkw+PVqoT3ZMnw7ry/Pp5fjrAszz8s8bKzYj9H2IDsp3Xu2ArFb+qMduMTM5/Dg0it5fs7dT7/F&#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6Bj3+1gAAAAkBAAAPAAAAAAAAAAEAIAAAACIAAABk&#10;cnMvZG93bnJldi54bWxQSwECFAAUAAAACACHTuJASVGSjM8BAABeAwAADgAAAAAAAAABACAAAAAl&#10;AQAAZHJzL2Uyb0RvYy54bWxQSwUGAAAAAAYABgBZAQAAZg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w:t>
      </w:r>
      <w:r>
        <w:rPr>
          <w:rFonts w:hint="eastAsia" w:eastAsia="黑体"/>
          <w:spacing w:val="40"/>
          <w:w w:val="66"/>
          <w:sz w:val="32"/>
          <w:szCs w:val="32"/>
        </w:rPr>
        <w:t>6</w:t>
      </w:r>
      <w:r>
        <w:rPr>
          <w:rFonts w:eastAsia="黑体"/>
          <w:spacing w:val="40"/>
          <w:w w:val="66"/>
          <w:sz w:val="32"/>
          <w:szCs w:val="32"/>
        </w:rPr>
        <w:t>-</w:t>
      </w:r>
      <w:r>
        <w:rPr>
          <w:rFonts w:hint="eastAsia" w:eastAsia="黑体"/>
          <w:spacing w:val="40"/>
          <w:w w:val="66"/>
          <w:sz w:val="32"/>
          <w:szCs w:val="32"/>
        </w:rPr>
        <w:t>D</w:t>
      </w:r>
      <w:r>
        <w:rPr>
          <w:rFonts w:eastAsia="黑体"/>
          <w:spacing w:val="40"/>
          <w:w w:val="66"/>
          <w:sz w:val="32"/>
          <w:szCs w:val="32"/>
        </w:rPr>
        <w:t>-</w:t>
      </w:r>
      <w:r>
        <w:rPr>
          <w:rFonts w:hint="eastAsia" w:eastAsia="黑体"/>
          <w:spacing w:val="40"/>
          <w:w w:val="66"/>
          <w:sz w:val="32"/>
          <w:szCs w:val="32"/>
          <w:lang w:val="en-US" w:eastAsia="zh-CN"/>
        </w:rPr>
        <w:t>0526</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6</w:t>
      </w:r>
      <w:r>
        <w:rPr>
          <w:rFonts w:eastAsia="仿宋_GB2312"/>
          <w:b/>
          <w:bCs/>
          <w:kern w:val="0"/>
          <w:sz w:val="44"/>
          <w:szCs w:val="44"/>
        </w:rPr>
        <w:t xml:space="preserve"> </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招标项目需求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8"/>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8"/>
        <w:rPr>
          <w:rFonts w:ascii="Times New Roman" w:hAnsi="Times New Roman"/>
          <w:color w:val="auto"/>
        </w:rPr>
      </w:pPr>
      <w:r>
        <w:rPr>
          <w:rFonts w:ascii="Times New Roman" w:hAnsi="Times New Roman"/>
          <w:color w:val="auto"/>
        </w:rPr>
        <w:t>第一部分  投标邀请函</w:t>
      </w:r>
      <w:bookmarkEnd w:id="0"/>
    </w:p>
    <w:p>
      <w:pPr>
        <w:pStyle w:val="30"/>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天津市和平区消防救援支队</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天津市和平区消防救援支队副食配送服务项目</w:t>
      </w:r>
      <w:r>
        <w:rPr>
          <w:rFonts w:ascii="Times New Roman" w:hAnsi="Times New Roman" w:cs="Times New Roman" w:eastAsiaTheme="minorEastAsia"/>
          <w:color w:val="auto"/>
          <w:szCs w:val="32"/>
        </w:rPr>
        <w:t>实施政府采购。现欢迎合格的供应商参加投标。</w:t>
      </w:r>
    </w:p>
    <w:p>
      <w:pPr>
        <w:pStyle w:val="30"/>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天津市和平区消防救援支队副食配送服务项目</w:t>
      </w:r>
      <w:r>
        <w:rPr>
          <w:rFonts w:ascii="Times New Roman" w:hAnsi="Times New Roman" w:eastAsia="宋体" w:cs="Times New Roman"/>
          <w:color w:val="auto"/>
        </w:rPr>
        <w:t xml:space="preserve">  </w:t>
      </w:r>
    </w:p>
    <w:p>
      <w:pPr>
        <w:pStyle w:val="30"/>
        <w:spacing w:line="360" w:lineRule="auto"/>
        <w:ind w:firstLine="448"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（二）项目编号：TGPC-202</w:t>
      </w:r>
      <w:r>
        <w:rPr>
          <w:rFonts w:hint="eastAsia" w:ascii="Times New Roman" w:hAnsi="Times New Roman" w:eastAsia="宋体" w:cs="Times New Roman"/>
          <w:color w:val="auto"/>
        </w:rPr>
        <w:t>6</w:t>
      </w:r>
      <w:r>
        <w:rPr>
          <w:rFonts w:ascii="Times New Roman" w:hAnsi="Times New Roman" w:eastAsia="宋体" w:cs="Times New Roman"/>
          <w:color w:val="auto"/>
        </w:rPr>
        <w:t>-</w:t>
      </w:r>
      <w:r>
        <w:rPr>
          <w:rFonts w:hint="eastAsia" w:ascii="Times New Roman" w:hAnsi="Times New Roman" w:eastAsia="宋体" w:cs="Times New Roman"/>
          <w:color w:val="auto"/>
        </w:rPr>
        <w:t>D</w:t>
      </w:r>
      <w:r>
        <w:rPr>
          <w:rFonts w:ascii="Times New Roman" w:hAnsi="Times New Roman" w:eastAsia="宋体" w:cs="Times New Roman"/>
          <w:color w:val="auto"/>
        </w:rPr>
        <w:t>-0</w:t>
      </w:r>
      <w:r>
        <w:rPr>
          <w:rFonts w:hint="eastAsia" w:ascii="Times New Roman" w:hAnsi="Times New Roman" w:eastAsia="宋体" w:cs="Times New Roman"/>
          <w:color w:val="auto"/>
          <w:lang w:val="en-US" w:eastAsia="zh-CN"/>
        </w:rPr>
        <w:t>526</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（六）本文件售价：免费。</w:t>
      </w:r>
    </w:p>
    <w:p>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七）本项目推荐1名中标候选人。</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28"/>
        <w:tblW w:w="9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85"/>
        <w:gridCol w:w="1815"/>
        <w:gridCol w:w="1947"/>
        <w:gridCol w:w="173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35"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包号</w:t>
            </w:r>
          </w:p>
        </w:tc>
        <w:tc>
          <w:tcPr>
            <w:tcW w:w="1385"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包名称</w:t>
            </w:r>
          </w:p>
        </w:tc>
        <w:tc>
          <w:tcPr>
            <w:tcW w:w="1815"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包预算</w:t>
            </w:r>
          </w:p>
        </w:tc>
        <w:tc>
          <w:tcPr>
            <w:tcW w:w="1947"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包最高限价</w:t>
            </w:r>
          </w:p>
        </w:tc>
        <w:tc>
          <w:tcPr>
            <w:tcW w:w="1735"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合同履行期限</w:t>
            </w:r>
          </w:p>
        </w:tc>
        <w:tc>
          <w:tcPr>
            <w:tcW w:w="1389"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385"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副食配送服务</w:t>
            </w:r>
          </w:p>
        </w:tc>
        <w:tc>
          <w:tcPr>
            <w:tcW w:w="1815"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4260000元</w:t>
            </w:r>
          </w:p>
        </w:tc>
        <w:tc>
          <w:tcPr>
            <w:tcW w:w="1947" w:type="dxa"/>
            <w:vAlign w:val="center"/>
          </w:tcPr>
          <w:p>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4260000元</w:t>
            </w:r>
          </w:p>
        </w:tc>
        <w:tc>
          <w:tcPr>
            <w:tcW w:w="1735" w:type="dxa"/>
            <w:vAlign w:val="center"/>
          </w:tcPr>
          <w:p>
            <w:pPr>
              <w:pStyle w:val="3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1年</w:t>
            </w:r>
          </w:p>
        </w:tc>
        <w:tc>
          <w:tcPr>
            <w:tcW w:w="1389" w:type="dxa"/>
            <w:vAlign w:val="center"/>
          </w:tcPr>
          <w:p>
            <w:pPr>
              <w:pStyle w:val="3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批发业</w:t>
            </w:r>
          </w:p>
        </w:tc>
      </w:tr>
    </w:tbl>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本项目不接受进口产品投标。</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、供应商资格要求（实质性要求）</w:t>
      </w:r>
    </w:p>
    <w:p>
      <w:pPr>
        <w:pStyle w:val="30"/>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投标人具备食品经营许可证（经营项目至少包含散装食品和预包装食品销售），提供证书</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或自然人的身份证明</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（三）本项目专门面向中小企业采购，提供《中小企业声明函》。</w:t>
      </w:r>
    </w:p>
    <w:p>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、项目需要落实的政府采购政策</w:t>
      </w:r>
    </w:p>
    <w:p>
      <w:pPr>
        <w:pStyle w:val="30"/>
        <w:spacing w:line="360" w:lineRule="auto"/>
        <w:ind w:firstLine="448" w:firstLineChars="200"/>
        <w:rPr>
          <w:rFonts w:ascii="Times New Roman" w:hAnsi="Times New Roman" w:eastAsia="宋体" w:cs="Times New Roman"/>
          <w:color w:val="auto"/>
          <w:highlight w:val="none"/>
        </w:rPr>
      </w:pPr>
      <w:bookmarkStart w:id="1" w:name="OLE_LINK3"/>
      <w:bookmarkStart w:id="2" w:name="OLE_LINK4"/>
      <w:r>
        <w:rPr>
          <w:rFonts w:ascii="Times New Roman" w:hAnsi="Times New Roman" w:eastAsia="宋体" w:cs="Times New Roman"/>
          <w:color w:val="auto"/>
          <w:highlight w:val="none"/>
        </w:rPr>
        <w:t>（一）</w:t>
      </w:r>
      <w:r>
        <w:rPr>
          <w:rFonts w:hint="eastAsia" w:ascii="Times New Roman" w:hAnsi="Times New Roman" w:eastAsia="宋体" w:cs="Times New Roman"/>
          <w:color w:val="auto"/>
          <w:highlight w:val="none"/>
        </w:rPr>
        <w:t>本项目专门面向中小企业采购。</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w:t>
      </w:r>
      <w:r>
        <w:rPr>
          <w:rFonts w:hint="eastAsia" w:ascii="Times New Roman" w:hAnsi="Times New Roman" w:eastAsia="宋体" w:cs="Times New Roman"/>
          <w:color w:val="auto"/>
          <w:lang w:val="en-US" w:eastAsia="zh-CN"/>
        </w:rPr>
        <w:t>60</w:t>
      </w:r>
      <w:r>
        <w:rPr>
          <w:rFonts w:hint="eastAsia" w:ascii="Times New Roman" w:hAnsi="Times New Roman" w:eastAsia="宋体" w:cs="Times New Roman"/>
          <w:color w:val="auto"/>
        </w:rPr>
        <w:t>%；</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w:t>
      </w:r>
      <w:r>
        <w:rPr>
          <w:rFonts w:hint="eastAsia" w:ascii="Times New Roman" w:hAnsi="Times New Roman" w:eastAsia="宋体" w:cs="Times New Roman"/>
          <w:color w:val="auto"/>
          <w:lang w:val="en-US" w:eastAsia="zh-CN"/>
        </w:rPr>
        <w:t>60</w:t>
      </w:r>
      <w:r>
        <w:rPr>
          <w:rFonts w:hint="eastAsia" w:ascii="Times New Roman" w:hAnsi="Times New Roman" w:eastAsia="宋体" w:cs="Times New Roman"/>
          <w:color w:val="auto"/>
        </w:rPr>
        <w:t>%；</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w:t>
      </w:r>
      <w:r>
        <w:rPr>
          <w:rFonts w:hint="eastAsia" w:ascii="Times New Roman" w:hAnsi="Times New Roman" w:eastAsia="宋体" w:cs="Times New Roman"/>
          <w:color w:val="auto"/>
          <w:lang w:val="en-US" w:eastAsia="zh-CN"/>
        </w:rPr>
        <w:t>60</w:t>
      </w:r>
      <w:r>
        <w:rPr>
          <w:rFonts w:hint="eastAsia" w:ascii="Times New Roman" w:hAnsi="Times New Roman" w:eastAsia="宋体" w:cs="Times New Roman"/>
          <w:color w:val="auto"/>
        </w:rPr>
        <w:t>%；</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本项所称“最高限价”是指所报折扣的最高限价100%。</w:t>
      </w:r>
    </w:p>
    <w:p>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28"/>
        <w:tblW w:w="9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41"/>
        <w:gridCol w:w="1891"/>
        <w:gridCol w:w="1891"/>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9"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序号</w:t>
            </w:r>
          </w:p>
        </w:tc>
        <w:tc>
          <w:tcPr>
            <w:tcW w:w="194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步骤名称</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开始时间</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截止时间</w:t>
            </w:r>
          </w:p>
        </w:tc>
        <w:tc>
          <w:tcPr>
            <w:tcW w:w="2632"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4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获取招标文件</w:t>
            </w:r>
          </w:p>
        </w:tc>
        <w:tc>
          <w:tcPr>
            <w:tcW w:w="1891" w:type="dxa"/>
            <w:vAlign w:val="center"/>
          </w:tcPr>
          <w:p>
            <w:pPr>
              <w:pStyle w:val="30"/>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w:t>
            </w:r>
            <w:r>
              <w:rPr>
                <w:rFonts w:ascii="Times New Roman" w:hAnsi="Times New Roman" w:eastAsia="宋体" w:cs="Times New Roman"/>
                <w:color w:val="auto"/>
                <w:sz w:val="21"/>
                <w:szCs w:val="21"/>
              </w:rPr>
              <w:t>日</w:t>
            </w:r>
          </w:p>
        </w:tc>
        <w:tc>
          <w:tcPr>
            <w:tcW w:w="1891" w:type="dxa"/>
            <w:vAlign w:val="center"/>
          </w:tcPr>
          <w:p>
            <w:pPr>
              <w:pStyle w:val="30"/>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9</w:t>
            </w:r>
            <w:r>
              <w:rPr>
                <w:rFonts w:ascii="Times New Roman" w:hAnsi="Times New Roman" w:eastAsia="宋体" w:cs="Times New Roman"/>
                <w:color w:val="auto"/>
                <w:sz w:val="21"/>
                <w:szCs w:val="21"/>
              </w:rPr>
              <w:t>日</w:t>
            </w:r>
          </w:p>
        </w:tc>
        <w:tc>
          <w:tcPr>
            <w:tcW w:w="2632" w:type="dxa"/>
            <w:vAlign w:val="center"/>
          </w:tcPr>
          <w:p>
            <w:pPr>
              <w:pStyle w:val="30"/>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pPr>
              <w:pStyle w:val="30"/>
              <w:snapToGrid w:val="0"/>
              <w:jc w:val="both"/>
              <w:rPr>
                <w:rFonts w:ascii="Times New Roman" w:hAnsi="Times New Roman" w:eastAsia="宋体"/>
                <w:color w:val="auto"/>
                <w:sz w:val="21"/>
                <w:szCs w:val="21"/>
              </w:rPr>
            </w:pPr>
            <w:r>
              <w:rPr>
                <w:rFonts w:hint="eastAsia" w:ascii="Times New Roman" w:hAnsi="Times New Roman" w:eastAsia="宋体" w:cs="Times New Roman"/>
                <w:color w:val="auto"/>
                <w:sz w:val="21"/>
                <w:szCs w:val="21"/>
              </w:rPr>
              <w:t>未按时获取招标文件的，不能参与本项目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4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网上应答（上传电子投标文件）</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w:t>
            </w:r>
            <w:r>
              <w:rPr>
                <w:rFonts w:hint="eastAsia" w:ascii="Times New Roman" w:hAnsi="Times New Roman" w:eastAsia="宋体"/>
                <w:color w:val="auto"/>
                <w:sz w:val="21"/>
                <w:szCs w:val="21"/>
              </w:rPr>
              <w:t>日9:00</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23</w:t>
            </w:r>
            <w:r>
              <w:rPr>
                <w:rFonts w:hint="eastAsia" w:ascii="Times New Roman" w:hAnsi="Times New Roman" w:eastAsia="宋体"/>
                <w:color w:val="auto"/>
                <w:sz w:val="21"/>
                <w:szCs w:val="21"/>
              </w:rPr>
              <w:t>日8:30</w:t>
            </w:r>
          </w:p>
        </w:tc>
        <w:tc>
          <w:tcPr>
            <w:tcW w:w="2632" w:type="dxa"/>
            <w:vAlign w:val="center"/>
          </w:tcPr>
          <w:p>
            <w:pPr>
              <w:pStyle w:val="30"/>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未按时完成网上应答或未按时上传电子投标文件的，视为无效投标。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4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开标解密</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23</w:t>
            </w:r>
            <w:r>
              <w:rPr>
                <w:rFonts w:hint="eastAsia" w:ascii="Times New Roman" w:hAnsi="Times New Roman" w:eastAsia="宋体"/>
                <w:color w:val="auto"/>
                <w:sz w:val="21"/>
                <w:szCs w:val="21"/>
              </w:rPr>
              <w:t>日8:30</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23</w:t>
            </w:r>
            <w:r>
              <w:rPr>
                <w:rFonts w:hint="eastAsia" w:ascii="Times New Roman" w:hAnsi="Times New Roman" w:eastAsia="宋体"/>
                <w:color w:val="auto"/>
                <w:sz w:val="21"/>
                <w:szCs w:val="21"/>
              </w:rPr>
              <w:t>日9:30</w:t>
            </w:r>
          </w:p>
        </w:tc>
        <w:tc>
          <w:tcPr>
            <w:tcW w:w="2632" w:type="dxa"/>
            <w:vAlign w:val="center"/>
          </w:tcPr>
          <w:p>
            <w:pPr>
              <w:pStyle w:val="30"/>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未按时完成开标解密的，视为无效投标。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41" w:type="dxa"/>
            <w:vAlign w:val="center"/>
          </w:tcPr>
          <w:p>
            <w:pPr>
              <w:pStyle w:val="3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网上开标公示</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23</w:t>
            </w:r>
            <w:r>
              <w:rPr>
                <w:rFonts w:hint="eastAsia" w:ascii="Times New Roman" w:hAnsi="Times New Roman" w:eastAsia="宋体"/>
                <w:color w:val="auto"/>
                <w:sz w:val="21"/>
                <w:szCs w:val="21"/>
              </w:rPr>
              <w:t>日9:30</w:t>
            </w:r>
          </w:p>
        </w:tc>
        <w:tc>
          <w:tcPr>
            <w:tcW w:w="1891" w:type="dxa"/>
            <w:vAlign w:val="center"/>
          </w:tcPr>
          <w:p>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23</w:t>
            </w:r>
            <w:r>
              <w:rPr>
                <w:rFonts w:hint="eastAsia" w:ascii="Times New Roman" w:hAnsi="Times New Roman" w:eastAsia="宋体"/>
                <w:color w:val="auto"/>
                <w:sz w:val="21"/>
                <w:szCs w:val="21"/>
              </w:rPr>
              <w:t>日12:00</w:t>
            </w:r>
          </w:p>
        </w:tc>
        <w:tc>
          <w:tcPr>
            <w:tcW w:w="2632" w:type="dxa"/>
            <w:vAlign w:val="center"/>
          </w:tcPr>
          <w:p>
            <w:pPr>
              <w:pStyle w:val="30"/>
              <w:snapToGrid w:val="0"/>
              <w:jc w:val="both"/>
              <w:rPr>
                <w:rFonts w:ascii="Times New Roman" w:hAnsi="Times New Roman" w:eastAsia="宋体"/>
                <w:color w:val="auto"/>
                <w:sz w:val="21"/>
                <w:szCs w:val="21"/>
              </w:rPr>
            </w:pPr>
          </w:p>
        </w:tc>
      </w:tr>
    </w:tbl>
    <w:p>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5"/>
          <w:rFonts w:hint="eastAsia" w:ascii="Times New Roman" w:hAnsi="Times New Roman" w:eastAsia="宋体" w:cs="Times New Roman"/>
        </w:rPr>
        <w:t>http://tjgpc.zwfwb.tj.gov.cn</w:t>
      </w:r>
      <w:r>
        <w:rPr>
          <w:rStyle w:val="25"/>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pPr>
        <w:pStyle w:val="30"/>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pPr>
        <w:pStyle w:val="30"/>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本项目不组织现场考察，不组织标前答疑会</w:t>
      </w:r>
      <w:r>
        <w:rPr>
          <w:rFonts w:ascii="Times New Roman" w:hAnsi="Times New Roman" w:eastAsia="宋体" w:cs="Times New Roman"/>
          <w:color w:val="auto"/>
        </w:rPr>
        <w:t>。</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30"/>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姜凡</w:t>
      </w:r>
      <w:r>
        <w:rPr>
          <w:rFonts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傅耀</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30"/>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8319</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lang w:val="en-US" w:eastAsia="zh-CN"/>
        </w:rPr>
        <w:t>天津市</w:t>
      </w:r>
      <w:r>
        <w:rPr>
          <w:rFonts w:hint="eastAsia" w:ascii="Times New Roman" w:hAnsi="Times New Roman" w:eastAsia="宋体" w:cs="Times New Roman"/>
          <w:color w:val="auto"/>
        </w:rPr>
        <w:t>和平区消防救援支队</w:t>
      </w:r>
      <w:r>
        <w:rPr>
          <w:rFonts w:ascii="Times New Roman" w:hAnsi="Times New Roman" w:eastAsia="宋体" w:cs="Times New Roman"/>
          <w:color w:val="auto"/>
        </w:rPr>
        <w:t xml:space="preserve"> </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（二）采购人地址： </w:t>
      </w:r>
      <w:r>
        <w:rPr>
          <w:rFonts w:hint="eastAsia" w:ascii="Times New Roman" w:hAnsi="Times New Roman" w:eastAsia="宋体" w:cs="Times New Roman"/>
          <w:color w:val="auto"/>
        </w:rPr>
        <w:t>和平区山东路1号</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杨光</w:t>
      </w:r>
      <w:r>
        <w:rPr>
          <w:rFonts w:ascii="Times New Roman" w:hAnsi="Times New Roman" w:eastAsia="宋体" w:cs="Times New Roman"/>
          <w:color w:val="auto"/>
        </w:rPr>
        <w:t xml:space="preserve"> </w:t>
      </w:r>
    </w:p>
    <w:p>
      <w:pPr>
        <w:pStyle w:val="30"/>
        <w:spacing w:line="360" w:lineRule="auto"/>
        <w:ind w:firstLine="448"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 xml:space="preserve">（四）采购人联系电话： </w:t>
      </w:r>
      <w:r>
        <w:rPr>
          <w:rFonts w:hint="eastAsia" w:ascii="Times New Roman" w:hAnsi="Times New Roman" w:eastAsia="宋体" w:cs="Times New Roman"/>
          <w:color w:val="auto"/>
          <w:lang w:val="en-US" w:eastAsia="zh-CN"/>
        </w:rPr>
        <w:t>022-83522346</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联系部门：后勤保障科</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联系地址：和平区山东路1号</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人：杨光</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联系方式：022-83522346</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7"/>
        <w:tblW w:w="7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pPr>
              <w:tabs>
                <w:tab w:val="left" w:pos="750"/>
                <w:tab w:val="left" w:pos="840"/>
              </w:tabs>
              <w:adjustRightInd w:val="0"/>
              <w:snapToGrid w:val="0"/>
              <w:jc w:val="center"/>
              <w:rPr>
                <w:sz w:val="24"/>
              </w:rPr>
            </w:pPr>
            <w:r>
              <w:rPr>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100以下</w:t>
            </w:r>
          </w:p>
        </w:tc>
        <w:tc>
          <w:tcPr>
            <w:tcW w:w="3657" w:type="dxa"/>
            <w:vAlign w:val="center"/>
          </w:tcPr>
          <w:p>
            <w:pPr>
              <w:tabs>
                <w:tab w:val="left" w:pos="750"/>
                <w:tab w:val="left" w:pos="840"/>
              </w:tabs>
              <w:adjustRightInd w:val="0"/>
              <w:snapToGrid w:val="0"/>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100-500</w:t>
            </w:r>
          </w:p>
        </w:tc>
        <w:tc>
          <w:tcPr>
            <w:tcW w:w="3657" w:type="dxa"/>
            <w:vAlign w:val="center"/>
          </w:tcPr>
          <w:p>
            <w:pPr>
              <w:tabs>
                <w:tab w:val="left" w:pos="750"/>
                <w:tab w:val="left" w:pos="840"/>
              </w:tabs>
              <w:adjustRightInd w:val="0"/>
              <w:snapToGrid w:val="0"/>
              <w:jc w:val="center"/>
              <w:rPr>
                <w:sz w:val="24"/>
              </w:rPr>
            </w:pPr>
            <w:r>
              <w:rPr>
                <w:rFonts w:hint="eastAsia"/>
                <w:sz w:val="24"/>
              </w:rPr>
              <w:t>0.8</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500-1000</w:t>
            </w:r>
          </w:p>
        </w:tc>
        <w:tc>
          <w:tcPr>
            <w:tcW w:w="3657" w:type="dxa"/>
            <w:vAlign w:val="center"/>
          </w:tcPr>
          <w:p>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pPr>
              <w:tabs>
                <w:tab w:val="left" w:pos="750"/>
                <w:tab w:val="left" w:pos="840"/>
              </w:tabs>
              <w:adjustRightInd w:val="0"/>
              <w:snapToGrid w:val="0"/>
              <w:jc w:val="center"/>
              <w:rPr>
                <w:sz w:val="24"/>
              </w:rPr>
            </w:pPr>
            <w:r>
              <w:rPr>
                <w:rFonts w:hint="eastAsia"/>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5000-10000</w:t>
            </w:r>
          </w:p>
        </w:tc>
        <w:tc>
          <w:tcPr>
            <w:tcW w:w="3657" w:type="dxa"/>
            <w:vAlign w:val="center"/>
          </w:tcPr>
          <w:p>
            <w:pPr>
              <w:tabs>
                <w:tab w:val="left" w:pos="750"/>
                <w:tab w:val="left" w:pos="840"/>
              </w:tabs>
              <w:adjustRightInd w:val="0"/>
              <w:snapToGrid w:val="0"/>
              <w:jc w:val="center"/>
              <w:rPr>
                <w:sz w:val="24"/>
              </w:rPr>
            </w:pPr>
            <w:r>
              <w:rPr>
                <w:rFonts w:hint="eastAsia"/>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10000-100000</w:t>
            </w:r>
          </w:p>
        </w:tc>
        <w:tc>
          <w:tcPr>
            <w:tcW w:w="3657" w:type="dxa"/>
            <w:vAlign w:val="center"/>
          </w:tcPr>
          <w:p>
            <w:pPr>
              <w:tabs>
                <w:tab w:val="left" w:pos="750"/>
                <w:tab w:val="left" w:pos="840"/>
              </w:tabs>
              <w:adjustRightInd w:val="0"/>
              <w:snapToGrid w:val="0"/>
              <w:jc w:val="center"/>
              <w:rPr>
                <w:sz w:val="24"/>
              </w:rPr>
            </w:pPr>
            <w:r>
              <w:rPr>
                <w:rFonts w:hint="eastAsia"/>
                <w:sz w:val="24"/>
              </w:rPr>
              <w:t>0.05%</w:t>
            </w:r>
          </w:p>
        </w:tc>
      </w:tr>
    </w:tbl>
    <w:p>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预算</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p>
    <w:p>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30"/>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pPr>
        <w:pStyle w:val="30"/>
        <w:spacing w:line="360" w:lineRule="auto"/>
        <w:ind w:firstLine="448" w:firstLineChars="200"/>
        <w:jc w:val="both"/>
        <w:rPr>
          <w:rFonts w:ascii="Times New Roman" w:hAnsi="Times New Roman" w:eastAsia="宋体" w:cs="Times New Roman"/>
          <w:color w:val="FF0000"/>
        </w:rPr>
      </w:pPr>
    </w:p>
    <w:p>
      <w:pPr>
        <w:pStyle w:val="30"/>
        <w:spacing w:line="360" w:lineRule="auto"/>
        <w:jc w:val="both"/>
        <w:rPr>
          <w:rFonts w:ascii="Times New Roman" w:hAnsi="Times New Roman" w:eastAsia="宋体" w:cs="Times New Roman"/>
          <w:color w:val="auto"/>
        </w:rPr>
      </w:pPr>
    </w:p>
    <w:p>
      <w:pPr>
        <w:pStyle w:val="30"/>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w:t>
      </w:r>
      <w:bookmarkStart w:id="7" w:name="_GoBack"/>
      <w:bookmarkEnd w:id="7"/>
      <w:r>
        <w:rPr>
          <w:rFonts w:ascii="Times New Roman" w:hAnsi="Times New Roman" w:eastAsia="宋体" w:cs="Times New Roman"/>
          <w:color w:val="auto"/>
        </w:rPr>
        <w:t>日</w:t>
      </w:r>
    </w:p>
    <w:p>
      <w:pPr>
        <w:pStyle w:val="30"/>
        <w:spacing w:line="360" w:lineRule="auto"/>
        <w:ind w:right="892"/>
        <w:rPr>
          <w:rFonts w:ascii="Times New Roman" w:hAnsi="Times New Roman" w:eastAsia="宋体" w:cs="Times New Roman"/>
          <w:color w:val="auto"/>
        </w:rPr>
      </w:pPr>
    </w:p>
    <w:p>
      <w:pPr>
        <w:widowControl/>
        <w:jc w:val="left"/>
        <w:rPr>
          <w:b/>
          <w:bCs/>
          <w:kern w:val="28"/>
          <w:sz w:val="32"/>
          <w:szCs w:val="32"/>
          <w:lang w:val="zh-CN" w:eastAsia="zh-CN"/>
        </w:rPr>
      </w:pPr>
      <w:r>
        <w:br w:type="page"/>
      </w:r>
    </w:p>
    <w:p>
      <w:pPr>
        <w:pStyle w:val="18"/>
        <w:rPr>
          <w:rFonts w:ascii="Times New Roman" w:hAnsi="Times New Roman"/>
          <w:color w:val="auto"/>
          <w:lang w:eastAsia="zh-CN"/>
        </w:rPr>
      </w:pPr>
      <w:r>
        <w:rPr>
          <w:rFonts w:ascii="Times New Roman" w:hAnsi="Times New Roman"/>
          <w:color w:val="auto"/>
        </w:rPr>
        <w:t>第</w:t>
      </w:r>
      <w:r>
        <w:rPr>
          <w:rFonts w:ascii="Times New Roman" w:hAnsi="Times New Roman"/>
          <w:color w:val="auto"/>
          <w:lang w:eastAsia="zh-CN"/>
        </w:rPr>
        <w:t>二</w:t>
      </w:r>
      <w:r>
        <w:rPr>
          <w:rFonts w:ascii="Times New Roman" w:hAnsi="Times New Roman"/>
          <w:color w:val="auto"/>
        </w:rPr>
        <w:t>部分  招标项目</w:t>
      </w:r>
      <w:bookmarkEnd w:id="3"/>
      <w:r>
        <w:rPr>
          <w:rFonts w:ascii="Times New Roman" w:hAnsi="Times New Roman"/>
          <w:color w:val="auto"/>
        </w:rPr>
        <w:t>需求</w:t>
      </w:r>
    </w:p>
    <w:p>
      <w:pPr>
        <w:autoSpaceDE w:val="0"/>
        <w:autoSpaceDN w:val="0"/>
        <w:adjustRightInd w:val="0"/>
        <w:spacing w:line="360" w:lineRule="auto"/>
        <w:ind w:firstLine="448" w:firstLineChars="200"/>
        <w:rPr>
          <w:color w:val="auto"/>
          <w:sz w:val="24"/>
        </w:rPr>
      </w:pPr>
      <w:r>
        <w:rPr>
          <w:rFonts w:hint="eastAsia"/>
          <w:color w:val="auto"/>
          <w:sz w:val="24"/>
        </w:rPr>
        <w:t>加注“★”号条款为不允许偏离的实质性要求，经评标委员会判定任意一条加注“★”号的条款出现偏离，视为无效投标。</w:t>
      </w:r>
    </w:p>
    <w:p>
      <w:pPr>
        <w:widowControl/>
        <w:ind w:firstLine="448" w:firstLineChars="200"/>
        <w:jc w:val="left"/>
        <w:rPr>
          <w:color w:val="auto"/>
          <w:sz w:val="24"/>
        </w:rPr>
      </w:pPr>
      <w:r>
        <w:rPr>
          <w:rFonts w:hint="eastAsia"/>
          <w:color w:val="auto"/>
          <w:sz w:val="24"/>
        </w:rPr>
        <w:t>一、项目背景</w:t>
      </w:r>
    </w:p>
    <w:p>
      <w:pPr>
        <w:tabs>
          <w:tab w:val="left" w:pos="210"/>
        </w:tabs>
        <w:autoSpaceDE w:val="0"/>
        <w:autoSpaceDN w:val="0"/>
        <w:adjustRightInd w:val="0"/>
        <w:spacing w:line="360" w:lineRule="auto"/>
        <w:ind w:firstLine="448" w:firstLineChars="200"/>
        <w:outlineLvl w:val="0"/>
        <w:rPr>
          <w:sz w:val="24"/>
          <w:szCs w:val="24"/>
        </w:rPr>
      </w:pPr>
      <w:r>
        <w:rPr>
          <w:rFonts w:hint="eastAsia"/>
          <w:color w:val="auto"/>
          <w:sz w:val="24"/>
          <w:szCs w:val="24"/>
        </w:rPr>
        <w:t>为提高伙食管理水平，有效保障消防救援队伍圆满完成各项工作任务，按照《天津市消防救援总队伙食管理规定》要求，并做好规范衔接，支队拟研究2025年度副食品配送招标工作。支队遵循统一领导、按级负责、科学管理、讲求效益、发扬民主、</w:t>
      </w:r>
      <w:r>
        <w:rPr>
          <w:rFonts w:hint="eastAsia"/>
          <w:sz w:val="24"/>
          <w:szCs w:val="24"/>
        </w:rPr>
        <w:t>服务指战员的原则，通过政府招标采购的方式确定配送单位。</w:t>
      </w:r>
    </w:p>
    <w:p>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pPr>
        <w:spacing w:line="360" w:lineRule="auto"/>
        <w:ind w:firstLine="448" w:firstLineChars="20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pPr>
        <w:spacing w:line="360" w:lineRule="auto"/>
        <w:ind w:firstLine="388" w:firstLineChars="200"/>
        <w:outlineLvl w:val="0"/>
        <w:rPr>
          <w:sz w:val="24"/>
        </w:rPr>
      </w:pPr>
      <w:r>
        <w:rPr>
          <w:rFonts w:hint="eastAsia"/>
        </w:rPr>
        <w:t>★</w:t>
      </w:r>
      <w:r>
        <w:rPr>
          <w:rFonts w:hint="eastAsia"/>
          <w:sz w:val="24"/>
        </w:rPr>
        <w:t>（二）服务期内，中标供应商应确保其食品经营资质有效，经营项目应涵盖实际配送的全部食材。</w:t>
      </w:r>
    </w:p>
    <w:p>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rPr>
        <w:t>具体需求详见项目需求书。</w:t>
      </w:r>
    </w:p>
    <w:p>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szCs w:val="24"/>
        </w:rPr>
        <w:t>、商务要求</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（一）报价要求</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1. 投标价格应包括：人员费用、食材费用、配送费用、运输保险费用、装卸费用、管理费、利润税金等为完成招标文件规定的一切工作所需的全部费用。</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2. 投标报价规则：</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（1）投标报价以综合折扣填列。</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2）在服务期内，采购人有权在不超过采购预算的前提下，向中标供应商下达每日具体采购订单，实际采购食材品种、数量不受项目需求书所列食材限制。中标供应商每日配送食材的单价≤配送当月基准价×投标折扣率，否则采购人有权拒收当日配送食材，扣除当日所有配送食品费用并有权向中标供应商要求赔偿，情节严重的，采购人有权终止合同。</w:t>
      </w:r>
    </w:p>
    <w:p>
      <w:pPr>
        <w:autoSpaceDE w:val="0"/>
        <w:autoSpaceDN w:val="0"/>
        <w:adjustRightInd w:val="0"/>
        <w:spacing w:line="360" w:lineRule="auto"/>
        <w:ind w:firstLine="448" w:firstLineChars="200"/>
        <w:rPr>
          <w:rFonts w:hint="eastAsia" w:eastAsia="......."/>
          <w:color w:val="auto"/>
          <w:kern w:val="0"/>
          <w:sz w:val="24"/>
          <w:szCs w:val="24"/>
        </w:rPr>
      </w:pPr>
      <w:r>
        <w:rPr>
          <w:rFonts w:hint="eastAsia" w:eastAsia="......."/>
          <w:color w:val="auto"/>
          <w:kern w:val="0"/>
          <w:sz w:val="24"/>
          <w:szCs w:val="24"/>
        </w:rPr>
        <w:t>配送当月基准价：每月采购人与中标供应商代表在天津市和平区福安街菜市场、贵阳路菜市场</w:t>
      </w:r>
      <w:r>
        <w:rPr>
          <w:rFonts w:hint="eastAsia" w:eastAsia="......."/>
          <w:color w:val="auto"/>
          <w:kern w:val="0"/>
          <w:sz w:val="24"/>
          <w:szCs w:val="24"/>
          <w:lang w:eastAsia="zh-CN"/>
        </w:rPr>
        <w:t>及</w:t>
      </w:r>
      <w:r>
        <w:rPr>
          <w:rFonts w:hint="eastAsia" w:eastAsia="......."/>
          <w:color w:val="auto"/>
          <w:kern w:val="0"/>
          <w:sz w:val="24"/>
          <w:szCs w:val="24"/>
          <w:lang w:val="en-US" w:eastAsia="zh-CN"/>
        </w:rPr>
        <w:t>华润超市、</w:t>
      </w:r>
      <w:r>
        <w:rPr>
          <w:rFonts w:hint="eastAsia" w:eastAsia="......."/>
          <w:color w:val="auto"/>
          <w:kern w:val="0"/>
          <w:sz w:val="24"/>
          <w:szCs w:val="24"/>
          <w:lang w:eastAsia="zh-CN"/>
        </w:rPr>
        <w:t>物美超市</w:t>
      </w:r>
      <w:r>
        <w:rPr>
          <w:rFonts w:hint="eastAsia" w:eastAsia="......."/>
          <w:color w:val="auto"/>
          <w:kern w:val="0"/>
          <w:sz w:val="24"/>
          <w:szCs w:val="24"/>
          <w:lang w:val="en-US" w:eastAsia="zh-CN"/>
        </w:rPr>
        <w:t>等地</w:t>
      </w:r>
      <w:r>
        <w:rPr>
          <w:rFonts w:hint="eastAsia" w:eastAsia="......."/>
          <w:color w:val="auto"/>
          <w:kern w:val="0"/>
          <w:sz w:val="24"/>
          <w:szCs w:val="24"/>
        </w:rPr>
        <w:t>询得同等食材零售价。</w:t>
      </w:r>
      <w:r>
        <w:rPr>
          <w:rFonts w:hint="eastAsia" w:eastAsia="......."/>
          <w:color w:val="auto"/>
          <w:kern w:val="0"/>
          <w:sz w:val="24"/>
          <w:szCs w:val="24"/>
          <w:lang w:val="en-US" w:eastAsia="zh-CN"/>
        </w:rPr>
        <w:t>询价频率不得少于2次/月，每次询价地点不得少于三处。同时该基准价不得高于消防系统食材采购指导价，如出现高出指导价情况，以上级单位指导价为准。</w:t>
      </w:r>
    </w:p>
    <w:p>
      <w:pPr>
        <w:autoSpaceDE w:val="0"/>
        <w:autoSpaceDN w:val="0"/>
        <w:adjustRightInd w:val="0"/>
        <w:spacing w:line="360" w:lineRule="auto"/>
        <w:ind w:firstLine="448" w:firstLineChars="200"/>
        <w:rPr>
          <w:rFonts w:eastAsia="......."/>
          <w:color w:val="FF0000"/>
          <w:kern w:val="0"/>
          <w:sz w:val="24"/>
          <w:szCs w:val="24"/>
        </w:rPr>
      </w:pPr>
      <w:r>
        <w:rPr>
          <w:rFonts w:hint="eastAsia" w:eastAsia="......."/>
          <w:kern w:val="0"/>
          <w:sz w:val="24"/>
          <w:szCs w:val="24"/>
        </w:rPr>
        <w:t>所报综合折扣＞100%的，视为无效投标。</w:t>
      </w:r>
    </w:p>
    <w:p>
      <w:pPr>
        <w:autoSpaceDE w:val="0"/>
        <w:autoSpaceDN w:val="0"/>
        <w:adjustRightInd w:val="0"/>
        <w:spacing w:line="360" w:lineRule="auto"/>
        <w:ind w:firstLine="448" w:firstLineChars="200"/>
        <w:rPr>
          <w:rFonts w:eastAsia="......."/>
          <w:kern w:val="0"/>
          <w:sz w:val="24"/>
          <w:szCs w:val="24"/>
        </w:rPr>
      </w:pPr>
      <w:r>
        <w:rPr>
          <w:rFonts w:hint="eastAsia" w:eastAsia="......."/>
          <w:kern w:val="0"/>
          <w:sz w:val="24"/>
          <w:szCs w:val="24"/>
        </w:rPr>
        <w:t>注：网上应答报价仅填写综合折扣%左侧数字，如所报综合折扣为95%，网上应答仅填写“95”。</w:t>
      </w:r>
    </w:p>
    <w:p>
      <w:pPr>
        <w:autoSpaceDE w:val="0"/>
        <w:autoSpaceDN w:val="0"/>
        <w:adjustRightInd w:val="0"/>
        <w:spacing w:line="360" w:lineRule="auto"/>
        <w:ind w:firstLine="448" w:firstLineChars="200"/>
        <w:rPr>
          <w:rFonts w:eastAsia="......."/>
          <w:kern w:val="0"/>
          <w:sz w:val="24"/>
          <w:szCs w:val="24"/>
        </w:rPr>
      </w:pPr>
      <w:r>
        <w:rPr>
          <w:rFonts w:hint="eastAsia" w:eastAsia="......."/>
          <w:kern w:val="0"/>
          <w:sz w:val="24"/>
          <w:szCs w:val="24"/>
        </w:rPr>
        <w:t>3. 验收相关费用由投标人负责。</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签订合同之日起1年或结算价款达到预算金额合同自动终止</w:t>
      </w:r>
      <w:r>
        <w:rPr>
          <w:color w:val="auto"/>
          <w:sz w:val="24"/>
        </w:rPr>
        <w:t>（特殊情况以合同为准）。</w:t>
      </w:r>
    </w:p>
    <w:p>
      <w:pPr>
        <w:autoSpaceDE w:val="0"/>
        <w:autoSpaceDN w:val="0"/>
        <w:adjustRightInd w:val="0"/>
        <w:spacing w:line="360" w:lineRule="auto"/>
        <w:ind w:firstLine="448" w:firstLineChars="200"/>
        <w:rPr>
          <w:rFonts w:hint="eastAsia"/>
          <w:color w:val="auto"/>
          <w:sz w:val="24"/>
        </w:rPr>
      </w:pPr>
      <w:r>
        <w:rPr>
          <w:rFonts w:hint="eastAsia"/>
          <w:color w:val="auto"/>
          <w:sz w:val="24"/>
        </w:rPr>
        <w:t>2. 服务地点：1、和平区消防救援支队 地址：天津市和平区山东路1号</w:t>
      </w:r>
    </w:p>
    <w:p>
      <w:pPr>
        <w:autoSpaceDE w:val="0"/>
        <w:autoSpaceDN w:val="0"/>
        <w:adjustRightInd w:val="0"/>
        <w:spacing w:line="360" w:lineRule="auto"/>
        <w:ind w:firstLine="448" w:firstLineChars="200"/>
        <w:rPr>
          <w:rFonts w:hint="eastAsia"/>
          <w:color w:val="auto"/>
          <w:sz w:val="24"/>
        </w:rPr>
      </w:pPr>
      <w:r>
        <w:rPr>
          <w:rFonts w:hint="eastAsia"/>
          <w:color w:val="auto"/>
          <w:sz w:val="24"/>
        </w:rPr>
        <w:t>2、劝业场消防救援站   地址：天津市和平区河北路37号</w:t>
      </w:r>
    </w:p>
    <w:p>
      <w:pPr>
        <w:autoSpaceDE w:val="0"/>
        <w:autoSpaceDN w:val="0"/>
        <w:adjustRightInd w:val="0"/>
        <w:spacing w:line="360" w:lineRule="auto"/>
        <w:ind w:firstLine="448" w:firstLineChars="200"/>
        <w:rPr>
          <w:rFonts w:hint="eastAsia"/>
          <w:color w:val="auto"/>
          <w:sz w:val="24"/>
        </w:rPr>
      </w:pPr>
      <w:r>
        <w:rPr>
          <w:rFonts w:hint="eastAsia"/>
          <w:color w:val="auto"/>
          <w:sz w:val="24"/>
        </w:rPr>
        <w:t>3、西安道消防救援站   地址：天津市和平区西安道45号</w:t>
      </w:r>
    </w:p>
    <w:p>
      <w:pPr>
        <w:autoSpaceDE w:val="0"/>
        <w:autoSpaceDN w:val="0"/>
        <w:adjustRightInd w:val="0"/>
        <w:spacing w:line="360" w:lineRule="auto"/>
        <w:ind w:firstLine="448" w:firstLineChars="200"/>
        <w:rPr>
          <w:rFonts w:hint="eastAsia"/>
          <w:color w:val="auto"/>
          <w:sz w:val="24"/>
        </w:rPr>
      </w:pPr>
      <w:r>
        <w:rPr>
          <w:rFonts w:hint="eastAsia"/>
          <w:color w:val="auto"/>
          <w:sz w:val="24"/>
        </w:rPr>
        <w:t>4、五大道消防救援站   地址：天津市和平区新华路251号</w:t>
      </w:r>
    </w:p>
    <w:p>
      <w:pPr>
        <w:autoSpaceDE w:val="0"/>
        <w:autoSpaceDN w:val="0"/>
        <w:adjustRightInd w:val="0"/>
        <w:spacing w:line="360" w:lineRule="auto"/>
        <w:ind w:firstLine="448" w:firstLineChars="200"/>
        <w:rPr>
          <w:rFonts w:hint="eastAsia"/>
          <w:color w:val="auto"/>
          <w:sz w:val="24"/>
        </w:rPr>
      </w:pPr>
      <w:r>
        <w:rPr>
          <w:rFonts w:hint="eastAsia"/>
          <w:color w:val="auto"/>
          <w:sz w:val="24"/>
        </w:rPr>
        <w:t>5、小白楼消防救援站    地址：天津市和平区赤峰道7-11号</w:t>
      </w:r>
    </w:p>
    <w:p>
      <w:pPr>
        <w:autoSpaceDE w:val="0"/>
        <w:autoSpaceDN w:val="0"/>
        <w:adjustRightInd w:val="0"/>
        <w:spacing w:line="360" w:lineRule="auto"/>
        <w:ind w:firstLine="448" w:firstLineChars="200"/>
        <w:rPr>
          <w:color w:val="auto"/>
          <w:sz w:val="24"/>
        </w:rPr>
      </w:pPr>
      <w:r>
        <w:rPr>
          <w:rFonts w:hint="eastAsia"/>
          <w:color w:val="auto"/>
          <w:sz w:val="24"/>
        </w:rPr>
        <w:t>6、</w:t>
      </w:r>
      <w:r>
        <w:rPr>
          <w:rFonts w:hint="eastAsia"/>
          <w:color w:val="auto"/>
          <w:sz w:val="24"/>
          <w:lang w:val="en-US" w:eastAsia="zh-CN"/>
        </w:rPr>
        <w:t>金街</w:t>
      </w:r>
      <w:r>
        <w:rPr>
          <w:rFonts w:hint="eastAsia"/>
          <w:color w:val="auto"/>
          <w:sz w:val="24"/>
        </w:rPr>
        <w:t>消防救援站    地址：天津市和平区多伦道与兴安路交口“和平之门”底商。</w:t>
      </w:r>
      <w:r>
        <w:rPr>
          <w:color w:val="auto"/>
          <w:sz w:val="24"/>
        </w:rPr>
        <w:t>（特殊情况以合同为准）。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pPr>
        <w:autoSpaceDE w:val="0"/>
        <w:autoSpaceDN w:val="0"/>
        <w:adjustRightInd w:val="0"/>
        <w:spacing w:line="360" w:lineRule="auto"/>
        <w:ind w:firstLine="448" w:firstLineChars="200"/>
        <w:rPr>
          <w:rFonts w:hint="eastAsia"/>
          <w:color w:val="auto"/>
          <w:sz w:val="24"/>
        </w:rPr>
      </w:pPr>
      <w:r>
        <w:rPr>
          <w:rFonts w:hint="eastAsia"/>
          <w:color w:val="auto"/>
          <w:sz w:val="24"/>
        </w:rPr>
        <w:t>1、据实结算，按每周为1个结算周期，根据实际购买量结算上期费用。服务期内结算总金额未达到合同金额的，以实际发生额结算，不再支付剩余合同款(特殊情况以供货合同为准）。</w:t>
      </w:r>
    </w:p>
    <w:p>
      <w:pPr>
        <w:autoSpaceDE w:val="0"/>
        <w:autoSpaceDN w:val="0"/>
        <w:adjustRightInd w:val="0"/>
        <w:spacing w:line="360" w:lineRule="auto"/>
        <w:ind w:firstLine="448" w:firstLineChars="200"/>
        <w:rPr>
          <w:rFonts w:hint="eastAsia"/>
          <w:color w:val="auto"/>
          <w:sz w:val="24"/>
        </w:rPr>
      </w:pPr>
      <w:r>
        <w:rPr>
          <w:rFonts w:hint="eastAsia"/>
          <w:color w:val="auto"/>
          <w:sz w:val="24"/>
        </w:rPr>
        <w:t>2、价格监督机制：结算价格由支队进行监督，依据配送当月支队与中标供应商共同进行的驻地市场询价的价格进行作为结算依据。</w:t>
      </w:r>
    </w:p>
    <w:p>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spacing w:line="360" w:lineRule="auto"/>
        <w:ind w:firstLine="448" w:firstLineChars="200"/>
        <w:outlineLvl w:val="0"/>
        <w:rPr>
          <w:sz w:val="24"/>
        </w:rPr>
      </w:pPr>
      <w:r>
        <w:rPr>
          <w:sz w:val="24"/>
        </w:rPr>
        <w:t>四、评分因素及评标标准</w:t>
      </w:r>
    </w:p>
    <w:tbl>
      <w:tblPr>
        <w:tblStyle w:val="27"/>
        <w:tblW w:w="10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kern w:val="0"/>
                <w:sz w:val="24"/>
                <w:szCs w:val="24"/>
              </w:rPr>
              <w:t>第一部分 价格（</w:t>
            </w:r>
            <w:r>
              <w:rPr>
                <w:rFonts w:hint="eastAsia"/>
                <w:kern w:val="0"/>
                <w:sz w:val="24"/>
                <w:szCs w:val="24"/>
                <w:lang w:val="en-US" w:eastAsia="zh-CN"/>
              </w:rPr>
              <w:t>10</w:t>
            </w:r>
            <w:r>
              <w:rPr>
                <w:kern w:val="0"/>
                <w:sz w:val="24"/>
                <w:szCs w:val="24"/>
              </w:rPr>
              <w:t>分）</w:t>
            </w:r>
          </w:p>
        </w:tc>
        <w:tc>
          <w:tcPr>
            <w:tcW w:w="1143"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663" w:type="dxa"/>
            <w:shd w:val="clear" w:color="auto" w:fill="auto"/>
            <w:vAlign w:val="center"/>
          </w:tcPr>
          <w:p>
            <w:pPr>
              <w:widowControl/>
              <w:jc w:val="center"/>
              <w:rPr>
                <w:kern w:val="0"/>
                <w:sz w:val="24"/>
                <w:szCs w:val="24"/>
              </w:rPr>
            </w:pPr>
            <w:r>
              <w:rPr>
                <w:kern w:val="0"/>
                <w:sz w:val="24"/>
                <w:szCs w:val="24"/>
              </w:rPr>
              <w:t>1</w:t>
            </w:r>
          </w:p>
        </w:tc>
        <w:tc>
          <w:tcPr>
            <w:tcW w:w="1419" w:type="dxa"/>
            <w:shd w:val="clear" w:color="auto" w:fill="auto"/>
            <w:vAlign w:val="center"/>
          </w:tcPr>
          <w:p>
            <w:pPr>
              <w:widowControl/>
              <w:spacing w:line="400" w:lineRule="exact"/>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rPr>
                <w:kern w:val="0"/>
                <w:sz w:val="24"/>
                <w:szCs w:val="24"/>
              </w:rPr>
            </w:pPr>
            <w:r>
              <w:rPr>
                <w:kern w:val="0"/>
                <w:sz w:val="24"/>
                <w:szCs w:val="24"/>
              </w:rPr>
              <w:t>（1）投标</w:t>
            </w:r>
            <w:r>
              <w:rPr>
                <w:rFonts w:hint="eastAsia"/>
                <w:kern w:val="0"/>
                <w:sz w:val="24"/>
                <w:szCs w:val="24"/>
              </w:rPr>
              <w:t>所报综合折扣＞100%的，视为无效投标。其他</w:t>
            </w:r>
            <w:r>
              <w:rPr>
                <w:kern w:val="0"/>
                <w:sz w:val="24"/>
                <w:szCs w:val="24"/>
              </w:rPr>
              <w:t>投标报价按以下公式进行计算。</w:t>
            </w:r>
          </w:p>
          <w:p>
            <w:pPr>
              <w:widowControl/>
              <w:adjustRightInd w:val="0"/>
              <w:snapToGrid w:val="0"/>
              <w:rPr>
                <w:rFonts w:hint="default" w:eastAsia="宋体"/>
                <w:kern w:val="0"/>
                <w:sz w:val="24"/>
                <w:szCs w:val="24"/>
                <w:lang w:val="en-US" w:eastAsia="zh-CN"/>
              </w:rPr>
            </w:pPr>
            <w:r>
              <w:rPr>
                <w:kern w:val="0"/>
                <w:sz w:val="24"/>
                <w:szCs w:val="24"/>
              </w:rPr>
              <w:t>（2）</w:t>
            </w:r>
            <w:r>
              <w:rPr>
                <w:rFonts w:hint="eastAsia"/>
                <w:kern w:val="0"/>
                <w:sz w:val="24"/>
                <w:szCs w:val="24"/>
              </w:rPr>
              <w:t>价格</w:t>
            </w:r>
            <w:r>
              <w:rPr>
                <w:kern w:val="0"/>
                <w:sz w:val="24"/>
                <w:szCs w:val="24"/>
              </w:rPr>
              <w:t>分=（评标基准价/</w:t>
            </w:r>
            <w:r>
              <w:rPr>
                <w:rFonts w:hint="eastAsia"/>
                <w:kern w:val="0"/>
                <w:sz w:val="24"/>
                <w:szCs w:val="24"/>
              </w:rPr>
              <w:t>所报综合折扣</w:t>
            </w:r>
            <w:r>
              <w:rPr>
                <w:kern w:val="0"/>
                <w:sz w:val="24"/>
                <w:szCs w:val="24"/>
              </w:rPr>
              <w:t>）×</w:t>
            </w:r>
            <w:r>
              <w:rPr>
                <w:rFonts w:hint="eastAsia"/>
                <w:kern w:val="0"/>
                <w:sz w:val="24"/>
                <w:szCs w:val="24"/>
                <w:lang w:val="en-US" w:eastAsia="zh-CN"/>
              </w:rPr>
              <w:t>10</w:t>
            </w:r>
          </w:p>
          <w:p>
            <w:pPr>
              <w:widowControl/>
              <w:adjustRightInd w:val="0"/>
              <w:snapToGrid w:val="0"/>
              <w:rPr>
                <w:kern w:val="0"/>
                <w:sz w:val="24"/>
                <w:szCs w:val="24"/>
              </w:rPr>
            </w:pPr>
            <w:r>
              <w:rPr>
                <w:kern w:val="0"/>
                <w:sz w:val="24"/>
                <w:szCs w:val="24"/>
              </w:rPr>
              <w:t>注：满足招标文件要求且投标</w:t>
            </w:r>
            <w:r>
              <w:rPr>
                <w:rFonts w:hint="eastAsia"/>
                <w:kern w:val="0"/>
                <w:sz w:val="24"/>
                <w:szCs w:val="24"/>
              </w:rPr>
              <w:t>所报综合折扣</w:t>
            </w:r>
            <w:r>
              <w:rPr>
                <w:kern w:val="0"/>
                <w:sz w:val="24"/>
                <w:szCs w:val="24"/>
              </w:rPr>
              <w:t>最低的综合折扣为评标基准价。</w:t>
            </w:r>
          </w:p>
        </w:tc>
        <w:tc>
          <w:tcPr>
            <w:tcW w:w="1143" w:type="dxa"/>
            <w:shd w:val="clear" w:color="auto" w:fill="auto"/>
            <w:vAlign w:val="center"/>
          </w:tcPr>
          <w:p>
            <w:pPr>
              <w:widowControl/>
              <w:jc w:val="center"/>
              <w:rPr>
                <w:rFonts w:hint="default" w:eastAsia="宋体"/>
                <w:kern w:val="0"/>
                <w:sz w:val="24"/>
                <w:szCs w:val="24"/>
                <w:lang w:val="en-US" w:eastAsia="zh-CN"/>
              </w:rPr>
            </w:pPr>
            <w:r>
              <w:rPr>
                <w:rFonts w:hint="eastAsia"/>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kern w:val="0"/>
                <w:sz w:val="24"/>
                <w:szCs w:val="24"/>
              </w:rPr>
              <w:t>第二部分 客观分（</w:t>
            </w:r>
            <w:r>
              <w:rPr>
                <w:rFonts w:hint="eastAsia"/>
                <w:kern w:val="0"/>
                <w:sz w:val="24"/>
                <w:szCs w:val="24"/>
                <w:lang w:val="en-US" w:eastAsia="zh-CN"/>
              </w:rPr>
              <w:t>44</w:t>
            </w:r>
            <w:r>
              <w:rPr>
                <w:kern w:val="0"/>
                <w:sz w:val="24"/>
                <w:szCs w:val="24"/>
              </w:rPr>
              <w:t>分）</w:t>
            </w:r>
          </w:p>
        </w:tc>
        <w:tc>
          <w:tcPr>
            <w:tcW w:w="1143"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63" w:type="dxa"/>
            <w:shd w:val="clear" w:color="auto" w:fill="auto"/>
            <w:vAlign w:val="center"/>
          </w:tcPr>
          <w:p>
            <w:pPr>
              <w:widowControl/>
              <w:jc w:val="center"/>
              <w:rPr>
                <w:kern w:val="0"/>
                <w:sz w:val="24"/>
                <w:szCs w:val="24"/>
              </w:rPr>
            </w:pPr>
            <w:r>
              <w:rPr>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rPr>
                <w:kern w:val="0"/>
                <w:sz w:val="24"/>
                <w:szCs w:val="24"/>
              </w:rPr>
            </w:pPr>
            <w:r>
              <w:rPr>
                <w:kern w:val="0"/>
                <w:sz w:val="24"/>
                <w:szCs w:val="24"/>
              </w:rPr>
              <w:t>完全按照以下要求提供投标人曾实施为</w:t>
            </w:r>
            <w:r>
              <w:rPr>
                <w:rFonts w:hint="eastAsia"/>
                <w:kern w:val="0"/>
                <w:sz w:val="24"/>
                <w:szCs w:val="24"/>
              </w:rPr>
              <w:t>其他</w:t>
            </w:r>
            <w:r>
              <w:rPr>
                <w:kern w:val="0"/>
                <w:sz w:val="24"/>
                <w:szCs w:val="24"/>
              </w:rPr>
              <w:t>单位食材配送服务业绩，提供的证明材料均不得遮挡涂黑，否则不予认定加分。</w:t>
            </w:r>
          </w:p>
          <w:p>
            <w:pPr>
              <w:widowControl/>
              <w:adjustRightInd w:val="0"/>
              <w:snapToGrid w:val="0"/>
              <w:rPr>
                <w:color w:val="auto"/>
                <w:kern w:val="0"/>
                <w:sz w:val="24"/>
                <w:szCs w:val="24"/>
              </w:rPr>
            </w:pPr>
            <w:r>
              <w:rPr>
                <w:kern w:val="0"/>
                <w:sz w:val="24"/>
                <w:szCs w:val="24"/>
              </w:rPr>
              <w:t>合同原件</w:t>
            </w:r>
            <w:r>
              <w:rPr>
                <w:rFonts w:hint="eastAsia"/>
                <w:kern w:val="0"/>
                <w:sz w:val="24"/>
                <w:szCs w:val="24"/>
                <w:lang w:eastAsia="zh-CN"/>
              </w:rPr>
              <w:t>电子件</w:t>
            </w:r>
            <w:r>
              <w:rPr>
                <w:kern w:val="0"/>
                <w:sz w:val="24"/>
                <w:szCs w:val="24"/>
              </w:rPr>
              <w:t>。包括买卖双方名称及盖章、</w:t>
            </w:r>
            <w:r>
              <w:rPr>
                <w:color w:val="auto"/>
                <w:kern w:val="0"/>
                <w:sz w:val="24"/>
                <w:szCs w:val="24"/>
              </w:rPr>
              <w:t>服务内容</w:t>
            </w:r>
            <w:r>
              <w:rPr>
                <w:bCs/>
                <w:color w:val="auto"/>
                <w:sz w:val="24"/>
              </w:rPr>
              <w:t>、合同签订日期</w:t>
            </w:r>
            <w:r>
              <w:rPr>
                <w:rFonts w:hint="eastAsia"/>
                <w:bCs/>
                <w:color w:val="auto"/>
                <w:sz w:val="24"/>
              </w:rPr>
              <w:t>（应为202</w:t>
            </w:r>
            <w:r>
              <w:rPr>
                <w:rFonts w:hint="eastAsia"/>
                <w:bCs/>
                <w:color w:val="auto"/>
                <w:sz w:val="24"/>
                <w:lang w:val="en-US" w:eastAsia="zh-CN"/>
              </w:rPr>
              <w:t>3</w:t>
            </w:r>
            <w:r>
              <w:rPr>
                <w:rFonts w:hint="eastAsia"/>
                <w:bCs/>
                <w:color w:val="auto"/>
                <w:sz w:val="24"/>
              </w:rPr>
              <w:t>年1月1日或以后）</w:t>
            </w:r>
            <w:r>
              <w:rPr>
                <w:rFonts w:hint="eastAsia"/>
                <w:color w:val="auto"/>
                <w:kern w:val="0"/>
                <w:sz w:val="24"/>
                <w:szCs w:val="24"/>
              </w:rPr>
              <w:t>。</w:t>
            </w:r>
          </w:p>
          <w:p>
            <w:pPr>
              <w:widowControl/>
              <w:adjustRightInd w:val="0"/>
              <w:snapToGrid w:val="0"/>
              <w:rPr>
                <w:kern w:val="0"/>
                <w:sz w:val="24"/>
                <w:szCs w:val="24"/>
              </w:rPr>
            </w:pPr>
            <w:r>
              <w:rPr>
                <w:color w:val="auto"/>
                <w:kern w:val="0"/>
                <w:sz w:val="24"/>
                <w:szCs w:val="24"/>
              </w:rPr>
              <w:t>每个业绩2分，最多10分</w:t>
            </w:r>
          </w:p>
        </w:tc>
        <w:tc>
          <w:tcPr>
            <w:tcW w:w="1143" w:type="dxa"/>
            <w:shd w:val="clear" w:color="auto" w:fill="auto"/>
            <w:vAlign w:val="center"/>
          </w:tcPr>
          <w:p>
            <w:pPr>
              <w:widowControl/>
              <w:jc w:val="center"/>
              <w:rPr>
                <w:kern w:val="0"/>
                <w:sz w:val="24"/>
                <w:szCs w:val="24"/>
              </w:rPr>
            </w:pPr>
            <w:r>
              <w:rPr>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3" w:type="dxa"/>
            <w:shd w:val="clear" w:color="auto" w:fill="auto"/>
            <w:vAlign w:val="center"/>
          </w:tcPr>
          <w:p>
            <w:pPr>
              <w:widowControl/>
              <w:jc w:val="center"/>
              <w:rPr>
                <w:kern w:val="0"/>
                <w:sz w:val="24"/>
                <w:szCs w:val="24"/>
              </w:rPr>
            </w:pPr>
            <w:r>
              <w:rPr>
                <w:rFonts w:hint="eastAsia"/>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配送车辆评价</w:t>
            </w:r>
          </w:p>
        </w:tc>
        <w:tc>
          <w:tcPr>
            <w:tcW w:w="7311" w:type="dxa"/>
            <w:shd w:val="clear" w:color="auto" w:fill="auto"/>
            <w:vAlign w:val="center"/>
          </w:tcPr>
          <w:p>
            <w:pPr>
              <w:widowControl/>
              <w:adjustRightInd w:val="0"/>
              <w:snapToGrid w:val="0"/>
              <w:rPr>
                <w:kern w:val="0"/>
                <w:sz w:val="24"/>
                <w:szCs w:val="24"/>
              </w:rPr>
            </w:pPr>
            <w:r>
              <w:rPr>
                <w:kern w:val="0"/>
                <w:sz w:val="24"/>
                <w:szCs w:val="24"/>
              </w:rPr>
              <w:t>（</w:t>
            </w:r>
            <w:r>
              <w:rPr>
                <w:rFonts w:hint="eastAsia"/>
                <w:kern w:val="0"/>
                <w:sz w:val="24"/>
                <w:szCs w:val="24"/>
              </w:rPr>
              <w:t>1</w:t>
            </w:r>
            <w:r>
              <w:rPr>
                <w:kern w:val="0"/>
                <w:sz w:val="24"/>
                <w:szCs w:val="24"/>
              </w:rPr>
              <w:t>）自有车辆：提供机动车行驶证</w:t>
            </w:r>
            <w:r>
              <w:rPr>
                <w:rFonts w:hint="eastAsia"/>
                <w:kern w:val="0"/>
                <w:sz w:val="24"/>
                <w:szCs w:val="24"/>
                <w:lang w:eastAsia="zh-CN"/>
              </w:rPr>
              <w:t>电子件</w:t>
            </w:r>
            <w:r>
              <w:rPr>
                <w:kern w:val="0"/>
                <w:sz w:val="24"/>
                <w:szCs w:val="24"/>
              </w:rPr>
              <w:t>（所有人应为投标单位）及行驶证中车辆照片；</w:t>
            </w:r>
          </w:p>
          <w:p>
            <w:pPr>
              <w:widowControl/>
              <w:adjustRightInd w:val="0"/>
              <w:snapToGrid w:val="0"/>
              <w:rPr>
                <w:kern w:val="0"/>
                <w:sz w:val="24"/>
                <w:szCs w:val="24"/>
              </w:rPr>
            </w:pPr>
            <w:r>
              <w:rPr>
                <w:kern w:val="0"/>
                <w:sz w:val="24"/>
                <w:szCs w:val="24"/>
              </w:rPr>
              <w:t>租赁车辆：提供机动车行驶证</w:t>
            </w:r>
            <w:r>
              <w:rPr>
                <w:rFonts w:hint="eastAsia"/>
                <w:kern w:val="0"/>
                <w:sz w:val="24"/>
                <w:szCs w:val="24"/>
                <w:lang w:eastAsia="zh-CN"/>
              </w:rPr>
              <w:t>电子件</w:t>
            </w:r>
            <w:r>
              <w:rPr>
                <w:kern w:val="0"/>
                <w:sz w:val="24"/>
                <w:szCs w:val="24"/>
              </w:rPr>
              <w:t>（及行驶证中车辆照片）和租赁合同</w:t>
            </w:r>
            <w:r>
              <w:rPr>
                <w:rFonts w:hint="eastAsia"/>
                <w:kern w:val="0"/>
                <w:sz w:val="24"/>
                <w:szCs w:val="24"/>
                <w:lang w:eastAsia="zh-CN"/>
              </w:rPr>
              <w:t>电子件</w:t>
            </w:r>
            <w:r>
              <w:rPr>
                <w:kern w:val="0"/>
                <w:sz w:val="24"/>
                <w:szCs w:val="24"/>
              </w:rPr>
              <w:t>；</w:t>
            </w:r>
          </w:p>
          <w:p>
            <w:pPr>
              <w:widowControl/>
              <w:adjustRightInd w:val="0"/>
              <w:snapToGrid w:val="0"/>
              <w:rPr>
                <w:kern w:val="0"/>
                <w:sz w:val="24"/>
                <w:szCs w:val="24"/>
              </w:rPr>
            </w:pPr>
            <w:r>
              <w:rPr>
                <w:kern w:val="0"/>
                <w:sz w:val="24"/>
                <w:szCs w:val="24"/>
              </w:rPr>
              <w:t>上述车辆应为厢式</w:t>
            </w:r>
            <w:r>
              <w:rPr>
                <w:rFonts w:hint="eastAsia"/>
                <w:kern w:val="0"/>
                <w:sz w:val="24"/>
                <w:szCs w:val="24"/>
              </w:rPr>
              <w:t>货</w:t>
            </w:r>
            <w:r>
              <w:rPr>
                <w:kern w:val="0"/>
                <w:sz w:val="24"/>
                <w:szCs w:val="24"/>
              </w:rPr>
              <w:t>车等</w:t>
            </w:r>
            <w:r>
              <w:rPr>
                <w:rFonts w:hint="eastAsia"/>
                <w:kern w:val="0"/>
                <w:sz w:val="24"/>
                <w:szCs w:val="24"/>
              </w:rPr>
              <w:t>能够满足配送需求的机动车辆</w:t>
            </w:r>
            <w:r>
              <w:rPr>
                <w:kern w:val="0"/>
                <w:sz w:val="24"/>
                <w:szCs w:val="24"/>
              </w:rPr>
              <w:t>，否则不予认定给分。</w:t>
            </w:r>
          </w:p>
          <w:p>
            <w:pPr>
              <w:widowControl/>
              <w:adjustRightInd w:val="0"/>
              <w:snapToGrid w:val="0"/>
              <w:rPr>
                <w:kern w:val="0"/>
                <w:sz w:val="24"/>
                <w:szCs w:val="24"/>
              </w:rPr>
            </w:pPr>
            <w:r>
              <w:rPr>
                <w:kern w:val="0"/>
                <w:sz w:val="24"/>
                <w:szCs w:val="24"/>
              </w:rPr>
              <w:t>每提供1个合格的车辆证明材料得</w:t>
            </w:r>
            <w:r>
              <w:rPr>
                <w:rFonts w:hint="eastAsia"/>
                <w:kern w:val="0"/>
                <w:sz w:val="24"/>
                <w:szCs w:val="24"/>
                <w:lang w:val="en-US" w:eastAsia="zh-CN"/>
              </w:rPr>
              <w:t>2</w:t>
            </w:r>
            <w:r>
              <w:rPr>
                <w:kern w:val="0"/>
                <w:sz w:val="24"/>
                <w:szCs w:val="24"/>
              </w:rPr>
              <w:t>分，最多</w:t>
            </w:r>
            <w:r>
              <w:rPr>
                <w:rFonts w:hint="eastAsia"/>
                <w:kern w:val="0"/>
                <w:sz w:val="24"/>
                <w:szCs w:val="24"/>
                <w:lang w:val="en-US" w:eastAsia="zh-CN"/>
              </w:rPr>
              <w:t>6</w:t>
            </w:r>
            <w:r>
              <w:rPr>
                <w:kern w:val="0"/>
                <w:sz w:val="24"/>
                <w:szCs w:val="24"/>
              </w:rPr>
              <w:t>分；</w:t>
            </w:r>
          </w:p>
          <w:p>
            <w:pPr>
              <w:widowControl/>
              <w:adjustRightInd w:val="0"/>
              <w:snapToGrid w:val="0"/>
              <w:rPr>
                <w:kern w:val="0"/>
                <w:sz w:val="24"/>
                <w:szCs w:val="24"/>
              </w:rPr>
            </w:pPr>
            <w:r>
              <w:rPr>
                <w:rFonts w:hint="eastAsia"/>
                <w:kern w:val="0"/>
                <w:sz w:val="24"/>
                <w:szCs w:val="24"/>
              </w:rPr>
              <w:t>（2）冷藏保鲜车辆评价（3分）</w:t>
            </w:r>
          </w:p>
          <w:p>
            <w:pPr>
              <w:widowControl/>
              <w:adjustRightInd w:val="0"/>
              <w:snapToGrid w:val="0"/>
              <w:rPr>
                <w:kern w:val="0"/>
                <w:sz w:val="24"/>
                <w:szCs w:val="24"/>
              </w:rPr>
            </w:pPr>
            <w:r>
              <w:rPr>
                <w:rFonts w:hint="eastAsia"/>
                <w:kern w:val="0"/>
                <w:sz w:val="24"/>
                <w:szCs w:val="24"/>
              </w:rPr>
              <w:t>提供第（1）项中车辆的《中华人民共和国道路运输证》</w:t>
            </w:r>
            <w:r>
              <w:rPr>
                <w:rFonts w:hint="eastAsia"/>
                <w:kern w:val="0"/>
                <w:sz w:val="24"/>
                <w:szCs w:val="24"/>
                <w:lang w:eastAsia="zh-CN"/>
              </w:rPr>
              <w:t>电子件</w:t>
            </w:r>
            <w:r>
              <w:rPr>
                <w:rFonts w:hint="eastAsia"/>
                <w:kern w:val="0"/>
                <w:sz w:val="24"/>
                <w:szCs w:val="24"/>
              </w:rPr>
              <w:t>，且业户名称为投标单位或出租方，经营范围至少包含货物专用运输（冷藏保鲜），每辆满足以上要求的车辆得1分，最多3分。</w:t>
            </w:r>
          </w:p>
        </w:tc>
        <w:tc>
          <w:tcPr>
            <w:tcW w:w="1143" w:type="dxa"/>
            <w:shd w:val="clear" w:color="auto" w:fill="auto"/>
            <w:vAlign w:val="center"/>
          </w:tcPr>
          <w:p>
            <w:pPr>
              <w:widowControl/>
              <w:jc w:val="center"/>
              <w:rPr>
                <w:rFonts w:hint="eastAsia" w:eastAsia="宋体"/>
                <w:kern w:val="0"/>
                <w:sz w:val="24"/>
                <w:szCs w:val="24"/>
                <w:lang w:eastAsia="zh-CN"/>
              </w:rPr>
            </w:pPr>
            <w:r>
              <w:rPr>
                <w:rFonts w:hint="eastAsia"/>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63" w:type="dxa"/>
            <w:shd w:val="clear" w:color="auto" w:fill="auto"/>
            <w:vAlign w:val="center"/>
          </w:tcPr>
          <w:p>
            <w:pPr>
              <w:widowControl/>
              <w:jc w:val="center"/>
              <w:rPr>
                <w:kern w:val="0"/>
                <w:sz w:val="24"/>
                <w:szCs w:val="24"/>
              </w:rPr>
            </w:pPr>
            <w:r>
              <w:rPr>
                <w:rFonts w:hint="eastAsia"/>
                <w:kern w:val="0"/>
                <w:sz w:val="24"/>
                <w:szCs w:val="24"/>
              </w:rPr>
              <w:t>3</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配送服务人员评价</w:t>
            </w:r>
          </w:p>
        </w:tc>
        <w:tc>
          <w:tcPr>
            <w:tcW w:w="7311" w:type="dxa"/>
            <w:shd w:val="clear" w:color="auto" w:fill="auto"/>
            <w:vAlign w:val="center"/>
          </w:tcPr>
          <w:p>
            <w:pPr>
              <w:widowControl/>
              <w:adjustRightInd w:val="0"/>
              <w:snapToGrid w:val="0"/>
              <w:rPr>
                <w:kern w:val="0"/>
                <w:sz w:val="24"/>
                <w:szCs w:val="24"/>
              </w:rPr>
            </w:pPr>
            <w:r>
              <w:rPr>
                <w:kern w:val="0"/>
                <w:sz w:val="24"/>
                <w:szCs w:val="24"/>
              </w:rPr>
              <w:t>配送服务人员具备卫生防疫部门或医疗机构颁发的健康证，提供以上证书</w:t>
            </w:r>
            <w:r>
              <w:rPr>
                <w:rFonts w:hint="eastAsia"/>
                <w:kern w:val="0"/>
                <w:sz w:val="24"/>
                <w:szCs w:val="24"/>
                <w:lang w:eastAsia="zh-CN"/>
              </w:rPr>
              <w:t>电子件</w:t>
            </w:r>
            <w:r>
              <w:rPr>
                <w:kern w:val="0"/>
                <w:sz w:val="24"/>
                <w:szCs w:val="24"/>
              </w:rPr>
              <w:t>和</w:t>
            </w:r>
            <w:r>
              <w:rPr>
                <w:rFonts w:hint="eastAsia"/>
                <w:kern w:val="0"/>
                <w:sz w:val="24"/>
                <w:szCs w:val="24"/>
              </w:rPr>
              <w:t>开标日前三个月中任意一个月的由投标单位为以上人员缴纳社会保险证明</w:t>
            </w:r>
            <w:r>
              <w:rPr>
                <w:rFonts w:hint="eastAsia"/>
                <w:kern w:val="0"/>
                <w:sz w:val="24"/>
                <w:szCs w:val="24"/>
                <w:lang w:eastAsia="zh-CN"/>
              </w:rPr>
              <w:t>电子件</w:t>
            </w:r>
            <w:r>
              <w:rPr>
                <w:kern w:val="0"/>
                <w:sz w:val="24"/>
                <w:szCs w:val="24"/>
              </w:rPr>
              <w:t>，每个满足以上要求的配送服务人员得2分，最多</w:t>
            </w:r>
            <w:r>
              <w:rPr>
                <w:rFonts w:hint="eastAsia"/>
                <w:kern w:val="0"/>
                <w:sz w:val="24"/>
                <w:szCs w:val="24"/>
                <w:lang w:val="en-US" w:eastAsia="zh-CN"/>
              </w:rPr>
              <w:t>10</w:t>
            </w:r>
            <w:r>
              <w:rPr>
                <w:kern w:val="0"/>
                <w:sz w:val="24"/>
                <w:szCs w:val="24"/>
              </w:rPr>
              <w:t>分；</w:t>
            </w:r>
          </w:p>
        </w:tc>
        <w:tc>
          <w:tcPr>
            <w:tcW w:w="1143" w:type="dxa"/>
            <w:shd w:val="clear" w:color="auto" w:fill="auto"/>
            <w:vAlign w:val="center"/>
          </w:tcPr>
          <w:p>
            <w:pPr>
              <w:widowControl/>
              <w:jc w:val="center"/>
              <w:rPr>
                <w:rFonts w:hint="default" w:eastAsia="宋体"/>
                <w:kern w:val="0"/>
                <w:sz w:val="24"/>
                <w:szCs w:val="24"/>
                <w:lang w:val="en-US" w:eastAsia="zh-CN"/>
              </w:rPr>
            </w:pPr>
            <w:r>
              <w:rPr>
                <w:rFonts w:hint="eastAsia"/>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63" w:type="dxa"/>
            <w:shd w:val="clear" w:color="auto" w:fill="auto"/>
            <w:vAlign w:val="center"/>
          </w:tcPr>
          <w:p>
            <w:pPr>
              <w:widowControl/>
              <w:jc w:val="center"/>
              <w:rPr>
                <w:kern w:val="0"/>
                <w:sz w:val="24"/>
                <w:szCs w:val="24"/>
              </w:rPr>
            </w:pPr>
            <w:r>
              <w:rPr>
                <w:rFonts w:hint="eastAsia"/>
                <w:kern w:val="0"/>
                <w:sz w:val="24"/>
                <w:szCs w:val="24"/>
              </w:rPr>
              <w:t>4</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服务能力评价</w:t>
            </w:r>
          </w:p>
        </w:tc>
        <w:tc>
          <w:tcPr>
            <w:tcW w:w="7311" w:type="dxa"/>
            <w:shd w:val="clear" w:color="auto" w:fill="auto"/>
            <w:vAlign w:val="center"/>
          </w:tcPr>
          <w:p>
            <w:pPr>
              <w:widowControl/>
              <w:adjustRightInd w:val="0"/>
              <w:snapToGrid w:val="0"/>
              <w:rPr>
                <w:kern w:val="0"/>
                <w:sz w:val="24"/>
                <w:szCs w:val="24"/>
              </w:rPr>
            </w:pPr>
            <w:r>
              <w:rPr>
                <w:kern w:val="0"/>
                <w:sz w:val="24"/>
                <w:szCs w:val="24"/>
              </w:rPr>
              <w:t>投标人与</w:t>
            </w:r>
            <w:r>
              <w:rPr>
                <w:rFonts w:hint="eastAsia"/>
                <w:kern w:val="0"/>
                <w:sz w:val="24"/>
                <w:szCs w:val="24"/>
              </w:rPr>
              <w:t>配送</w:t>
            </w:r>
            <w:r>
              <w:rPr>
                <w:kern w:val="0"/>
                <w:sz w:val="24"/>
                <w:szCs w:val="24"/>
              </w:rPr>
              <w:t>食材生产厂家（或经销商）签订合作供货协议，提供协议</w:t>
            </w:r>
            <w:r>
              <w:rPr>
                <w:rFonts w:hint="eastAsia"/>
                <w:kern w:val="0"/>
                <w:sz w:val="24"/>
                <w:szCs w:val="24"/>
                <w:lang w:eastAsia="zh-CN"/>
              </w:rPr>
              <w:t>电子件</w:t>
            </w:r>
            <w:r>
              <w:rPr>
                <w:kern w:val="0"/>
                <w:sz w:val="24"/>
                <w:szCs w:val="24"/>
              </w:rPr>
              <w:t>，每个满足以上要求的</w:t>
            </w:r>
            <w:r>
              <w:rPr>
                <w:rFonts w:hint="eastAsia"/>
                <w:kern w:val="0"/>
                <w:sz w:val="24"/>
                <w:szCs w:val="24"/>
                <w:lang w:eastAsia="zh-CN"/>
              </w:rPr>
              <w:t>电子件</w:t>
            </w:r>
            <w:r>
              <w:rPr>
                <w:kern w:val="0"/>
                <w:sz w:val="24"/>
                <w:szCs w:val="24"/>
              </w:rPr>
              <w:t>得</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p>
        </w:tc>
        <w:tc>
          <w:tcPr>
            <w:tcW w:w="1143" w:type="dxa"/>
            <w:shd w:val="clear" w:color="auto" w:fill="auto"/>
            <w:vAlign w:val="center"/>
          </w:tcPr>
          <w:p>
            <w:pPr>
              <w:widowControl/>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63" w:type="dxa"/>
            <w:shd w:val="clear" w:color="auto" w:fill="auto"/>
            <w:vAlign w:val="center"/>
          </w:tcPr>
          <w:p>
            <w:pPr>
              <w:widowControl/>
              <w:jc w:val="center"/>
              <w:rPr>
                <w:kern w:val="0"/>
                <w:sz w:val="24"/>
                <w:szCs w:val="24"/>
              </w:rPr>
            </w:pPr>
            <w:r>
              <w:rPr>
                <w:rFonts w:hint="eastAsia"/>
                <w:kern w:val="0"/>
                <w:sz w:val="24"/>
                <w:szCs w:val="24"/>
              </w:rPr>
              <w:t>5</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投标人冷库评价</w:t>
            </w:r>
          </w:p>
        </w:tc>
        <w:tc>
          <w:tcPr>
            <w:tcW w:w="7311" w:type="dxa"/>
            <w:shd w:val="clear" w:color="auto" w:fill="auto"/>
            <w:vAlign w:val="center"/>
          </w:tcPr>
          <w:p>
            <w:pPr>
              <w:widowControl/>
              <w:adjustRightInd w:val="0"/>
              <w:snapToGrid w:val="0"/>
              <w:rPr>
                <w:kern w:val="0"/>
                <w:sz w:val="24"/>
                <w:szCs w:val="24"/>
              </w:rPr>
            </w:pPr>
            <w:r>
              <w:rPr>
                <w:kern w:val="0"/>
                <w:sz w:val="24"/>
                <w:szCs w:val="24"/>
              </w:rPr>
              <w:t>投标人自有或租赁冷库，提供冷库具体地址和以下A或B任意一项的得</w:t>
            </w:r>
            <w:r>
              <w:rPr>
                <w:rFonts w:hint="eastAsia"/>
                <w:kern w:val="0"/>
                <w:sz w:val="24"/>
                <w:szCs w:val="24"/>
                <w:lang w:val="en-US" w:eastAsia="zh-CN"/>
              </w:rPr>
              <w:t>4</w:t>
            </w:r>
            <w:r>
              <w:rPr>
                <w:kern w:val="0"/>
                <w:sz w:val="24"/>
                <w:szCs w:val="24"/>
              </w:rPr>
              <w:t>分，其他0分；</w:t>
            </w:r>
          </w:p>
          <w:p>
            <w:pPr>
              <w:widowControl/>
              <w:adjustRightInd w:val="0"/>
              <w:snapToGrid w:val="0"/>
              <w:rPr>
                <w:kern w:val="0"/>
                <w:sz w:val="24"/>
                <w:szCs w:val="24"/>
              </w:rPr>
            </w:pPr>
            <w:r>
              <w:rPr>
                <w:kern w:val="0"/>
                <w:sz w:val="24"/>
                <w:szCs w:val="24"/>
              </w:rPr>
              <w:t>A：自有冷库的：提供冷库所有权证明</w:t>
            </w:r>
            <w:r>
              <w:rPr>
                <w:rFonts w:hint="eastAsia"/>
                <w:kern w:val="0"/>
                <w:sz w:val="24"/>
                <w:szCs w:val="24"/>
                <w:lang w:eastAsia="zh-CN"/>
              </w:rPr>
              <w:t>电子件</w:t>
            </w:r>
            <w:r>
              <w:rPr>
                <w:kern w:val="0"/>
                <w:sz w:val="24"/>
                <w:szCs w:val="24"/>
              </w:rPr>
              <w:t>，所有权人应为投标单位；</w:t>
            </w:r>
          </w:p>
          <w:p>
            <w:pPr>
              <w:widowControl/>
              <w:adjustRightInd w:val="0"/>
              <w:snapToGrid w:val="0"/>
              <w:rPr>
                <w:kern w:val="0"/>
                <w:sz w:val="24"/>
                <w:szCs w:val="24"/>
              </w:rPr>
            </w:pPr>
            <w:r>
              <w:rPr>
                <w:kern w:val="0"/>
                <w:sz w:val="24"/>
                <w:szCs w:val="24"/>
              </w:rPr>
              <w:t>B：租赁冷库的：提供冷库租赁合同</w:t>
            </w:r>
            <w:r>
              <w:rPr>
                <w:rFonts w:hint="eastAsia"/>
                <w:kern w:val="0"/>
                <w:sz w:val="24"/>
                <w:szCs w:val="24"/>
                <w:lang w:eastAsia="zh-CN"/>
              </w:rPr>
              <w:t>电子件</w:t>
            </w:r>
            <w:r>
              <w:rPr>
                <w:kern w:val="0"/>
                <w:sz w:val="24"/>
                <w:szCs w:val="24"/>
              </w:rPr>
              <w:t>和冷库所有权证明</w:t>
            </w:r>
            <w:r>
              <w:rPr>
                <w:rFonts w:hint="eastAsia"/>
                <w:kern w:val="0"/>
                <w:sz w:val="24"/>
                <w:szCs w:val="24"/>
                <w:lang w:eastAsia="zh-CN"/>
              </w:rPr>
              <w:t>电子件</w:t>
            </w:r>
            <w:r>
              <w:rPr>
                <w:kern w:val="0"/>
                <w:sz w:val="24"/>
                <w:szCs w:val="24"/>
              </w:rPr>
              <w:t>（所有权人应为出租人）</w:t>
            </w:r>
          </w:p>
          <w:p>
            <w:pPr>
              <w:widowControl/>
              <w:adjustRightInd w:val="0"/>
              <w:snapToGrid w:val="0"/>
              <w:rPr>
                <w:kern w:val="0"/>
                <w:sz w:val="24"/>
                <w:szCs w:val="24"/>
              </w:rPr>
            </w:pPr>
            <w:r>
              <w:rPr>
                <w:kern w:val="0"/>
                <w:sz w:val="24"/>
                <w:szCs w:val="24"/>
              </w:rPr>
              <w:t>本项中“冷库”是指用于食品冷冻和冷藏的建筑物，它是通过人工制冷的方法，使库内保持一定的低温。冰箱、冰柜等制冷设备不属于冷库。</w:t>
            </w:r>
          </w:p>
        </w:tc>
        <w:tc>
          <w:tcPr>
            <w:tcW w:w="1143" w:type="dxa"/>
            <w:shd w:val="clear" w:color="auto" w:fill="auto"/>
            <w:vAlign w:val="center"/>
          </w:tcPr>
          <w:p>
            <w:pPr>
              <w:widowControl/>
              <w:jc w:val="center"/>
              <w:rPr>
                <w:rFonts w:hint="eastAsia" w:eastAsia="宋体"/>
                <w:kern w:val="0"/>
                <w:sz w:val="24"/>
                <w:szCs w:val="24"/>
                <w:lang w:eastAsia="zh-CN"/>
              </w:rPr>
            </w:pPr>
            <w:r>
              <w:rPr>
                <w:rFonts w:hint="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663" w:type="dxa"/>
            <w:shd w:val="clear" w:color="auto" w:fill="auto"/>
            <w:vAlign w:val="center"/>
          </w:tcPr>
          <w:p>
            <w:pPr>
              <w:widowControl/>
              <w:jc w:val="center"/>
              <w:rPr>
                <w:rFonts w:hint="eastAsia" w:eastAsia="宋体"/>
                <w:kern w:val="0"/>
                <w:sz w:val="24"/>
                <w:szCs w:val="24"/>
                <w:lang w:eastAsia="zh-CN"/>
              </w:rPr>
            </w:pPr>
            <w:r>
              <w:rPr>
                <w:rFonts w:hint="eastAsia"/>
                <w:kern w:val="0"/>
                <w:sz w:val="24"/>
                <w:szCs w:val="24"/>
                <w:lang w:val="en-US" w:eastAsia="zh-CN"/>
              </w:rPr>
              <w:t>6</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pPr>
              <w:widowControl/>
              <w:adjustRightInd w:val="0"/>
              <w:snapToGrid w:val="0"/>
              <w:rPr>
                <w:kern w:val="0"/>
                <w:sz w:val="24"/>
                <w:szCs w:val="24"/>
              </w:rPr>
            </w:pPr>
            <w:r>
              <w:rPr>
                <w:kern w:val="0"/>
                <w:sz w:val="24"/>
                <w:szCs w:val="24"/>
              </w:rPr>
              <w:t>完全满足招标文件报价要求、时间地点要求、付款方式要求和</w:t>
            </w:r>
            <w:r>
              <w:rPr>
                <w:rFonts w:hint="eastAsia"/>
                <w:kern w:val="0"/>
                <w:sz w:val="24"/>
                <w:szCs w:val="24"/>
              </w:rPr>
              <w:t>技术</w:t>
            </w:r>
            <w:r>
              <w:rPr>
                <w:kern w:val="0"/>
                <w:sz w:val="24"/>
                <w:szCs w:val="24"/>
              </w:rPr>
              <w:t>要求中非</w:t>
            </w:r>
            <w:r>
              <w:rPr>
                <w:rFonts w:hint="eastAsia"/>
              </w:rPr>
              <w:t>★</w:t>
            </w:r>
            <w:r>
              <w:rPr>
                <w:kern w:val="0"/>
                <w:sz w:val="24"/>
                <w:szCs w:val="24"/>
              </w:rPr>
              <w:t>要求的：</w:t>
            </w:r>
            <w:r>
              <w:rPr>
                <w:rFonts w:hint="eastAsia"/>
                <w:kern w:val="0"/>
                <w:sz w:val="24"/>
                <w:szCs w:val="24"/>
              </w:rPr>
              <w:t>6</w:t>
            </w:r>
            <w:r>
              <w:rPr>
                <w:kern w:val="0"/>
                <w:sz w:val="24"/>
                <w:szCs w:val="24"/>
              </w:rPr>
              <w:t>分，其他0分。</w:t>
            </w:r>
          </w:p>
        </w:tc>
        <w:tc>
          <w:tcPr>
            <w:tcW w:w="1143" w:type="dxa"/>
            <w:shd w:val="clear" w:color="auto" w:fill="auto"/>
            <w:vAlign w:val="center"/>
          </w:tcPr>
          <w:p>
            <w:pPr>
              <w:widowControl/>
              <w:jc w:val="center"/>
              <w:rPr>
                <w:kern w:val="0"/>
                <w:sz w:val="24"/>
                <w:szCs w:val="24"/>
              </w:rPr>
            </w:pPr>
            <w:r>
              <w:rPr>
                <w:rFonts w:hint="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lang w:val="en-US" w:eastAsia="zh-CN"/>
              </w:rPr>
              <w:t>46</w:t>
            </w:r>
            <w:r>
              <w:rPr>
                <w:kern w:val="0"/>
                <w:sz w:val="24"/>
                <w:szCs w:val="24"/>
              </w:rPr>
              <w:t>分）</w:t>
            </w:r>
          </w:p>
        </w:tc>
        <w:tc>
          <w:tcPr>
            <w:tcW w:w="1143"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jc w:val="center"/>
              <w:rPr>
                <w:color w:val="auto"/>
                <w:kern w:val="0"/>
                <w:sz w:val="24"/>
                <w:szCs w:val="24"/>
              </w:rPr>
            </w:pPr>
            <w:r>
              <w:rPr>
                <w:color w:val="auto"/>
                <w:kern w:val="0"/>
                <w:sz w:val="24"/>
                <w:szCs w:val="24"/>
              </w:rPr>
              <w:t>1</w:t>
            </w:r>
          </w:p>
        </w:tc>
        <w:tc>
          <w:tcPr>
            <w:tcW w:w="1419" w:type="dxa"/>
            <w:shd w:val="clear" w:color="auto" w:fill="auto"/>
            <w:vAlign w:val="center"/>
          </w:tcPr>
          <w:p>
            <w:pPr>
              <w:widowControl/>
              <w:spacing w:line="400" w:lineRule="exact"/>
              <w:jc w:val="center"/>
              <w:rPr>
                <w:color w:val="auto"/>
                <w:kern w:val="0"/>
                <w:sz w:val="24"/>
                <w:szCs w:val="24"/>
              </w:rPr>
            </w:pPr>
            <w:r>
              <w:rPr>
                <w:color w:val="auto"/>
                <w:kern w:val="0"/>
                <w:sz w:val="24"/>
                <w:szCs w:val="24"/>
              </w:rPr>
              <w:t>针对本项目特点的专业化服务方案评价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包含针对本项目的</w:t>
            </w:r>
            <w:r>
              <w:rPr>
                <w:rFonts w:hint="eastAsia"/>
                <w:color w:val="auto"/>
                <w:kern w:val="0"/>
                <w:sz w:val="24"/>
                <w:szCs w:val="24"/>
              </w:rPr>
              <w:t>食材配送</w:t>
            </w:r>
            <w:r>
              <w:rPr>
                <w:color w:val="auto"/>
                <w:kern w:val="0"/>
                <w:sz w:val="24"/>
                <w:szCs w:val="24"/>
              </w:rPr>
              <w:t>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pPr>
              <w:widowControl/>
              <w:jc w:val="center"/>
              <w:rPr>
                <w:rFonts w:hint="default" w:eastAsia="宋体"/>
                <w:color w:val="auto"/>
                <w:kern w:val="0"/>
                <w:sz w:val="24"/>
                <w:szCs w:val="24"/>
                <w:lang w:val="en-US" w:eastAsia="zh-CN"/>
              </w:rPr>
            </w:pPr>
            <w:r>
              <w:rPr>
                <w:rFonts w:hint="eastAsia"/>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663" w:type="dxa"/>
            <w:shd w:val="clear" w:color="auto" w:fill="auto"/>
            <w:vAlign w:val="center"/>
          </w:tcPr>
          <w:p>
            <w:pPr>
              <w:widowControl/>
              <w:jc w:val="center"/>
              <w:rPr>
                <w:color w:val="auto"/>
                <w:kern w:val="0"/>
                <w:sz w:val="24"/>
                <w:szCs w:val="24"/>
              </w:rPr>
            </w:pPr>
            <w:r>
              <w:rPr>
                <w:color w:val="auto"/>
                <w:kern w:val="0"/>
                <w:sz w:val="24"/>
                <w:szCs w:val="24"/>
              </w:rPr>
              <w:t>2</w:t>
            </w:r>
          </w:p>
        </w:tc>
        <w:tc>
          <w:tcPr>
            <w:tcW w:w="1419" w:type="dxa"/>
            <w:shd w:val="clear" w:color="auto" w:fill="auto"/>
            <w:vAlign w:val="center"/>
          </w:tcPr>
          <w:p>
            <w:pPr>
              <w:widowControl/>
              <w:spacing w:line="400" w:lineRule="exact"/>
              <w:jc w:val="center"/>
              <w:rPr>
                <w:color w:val="auto"/>
                <w:kern w:val="0"/>
                <w:sz w:val="24"/>
                <w:szCs w:val="24"/>
              </w:rPr>
            </w:pPr>
            <w:r>
              <w:rPr>
                <w:color w:val="auto"/>
                <w:sz w:val="24"/>
              </w:rPr>
              <w:t>配送及时性准时性措施评价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如何保证日常食材准时送达的方案，如何保证采购人紧急采购的食材准时送达的方案，以及未按时送达时的挽回方案等内容</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pPr>
              <w:widowControl/>
              <w:jc w:val="center"/>
              <w:rPr>
                <w:rFonts w:hint="default" w:eastAsia="宋体"/>
                <w:color w:val="auto"/>
                <w:kern w:val="0"/>
                <w:sz w:val="24"/>
                <w:szCs w:val="24"/>
                <w:lang w:val="en-US" w:eastAsia="zh-CN"/>
              </w:rPr>
            </w:pPr>
            <w:r>
              <w:rPr>
                <w:rFonts w:hint="eastAsia"/>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63" w:type="dxa"/>
            <w:shd w:val="clear" w:color="auto" w:fill="auto"/>
            <w:vAlign w:val="center"/>
          </w:tcPr>
          <w:p>
            <w:pPr>
              <w:widowControl/>
              <w:jc w:val="center"/>
              <w:rPr>
                <w:color w:val="auto"/>
                <w:kern w:val="0"/>
                <w:sz w:val="24"/>
                <w:szCs w:val="24"/>
              </w:rPr>
            </w:pPr>
            <w:r>
              <w:rPr>
                <w:color w:val="auto"/>
                <w:kern w:val="0"/>
                <w:sz w:val="24"/>
                <w:szCs w:val="24"/>
              </w:rPr>
              <w:t>3</w:t>
            </w:r>
          </w:p>
        </w:tc>
        <w:tc>
          <w:tcPr>
            <w:tcW w:w="1419" w:type="dxa"/>
            <w:shd w:val="clear" w:color="auto" w:fill="auto"/>
            <w:vAlign w:val="center"/>
          </w:tcPr>
          <w:p>
            <w:pPr>
              <w:widowControl/>
              <w:spacing w:line="400" w:lineRule="exact"/>
              <w:jc w:val="center"/>
              <w:rPr>
                <w:color w:val="auto"/>
                <w:kern w:val="0"/>
                <w:sz w:val="24"/>
                <w:szCs w:val="24"/>
              </w:rPr>
            </w:pPr>
            <w:r>
              <w:rPr>
                <w:color w:val="auto"/>
                <w:sz w:val="24"/>
              </w:rPr>
              <w:t>食品卫生、保鲜措施评价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保证所配送食材卫生、新鲜防腐的方案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pPr>
              <w:widowControl/>
              <w:jc w:val="center"/>
              <w:rPr>
                <w:rFonts w:hint="default" w:eastAsia="宋体"/>
                <w:color w:val="auto"/>
                <w:kern w:val="0"/>
                <w:sz w:val="24"/>
                <w:szCs w:val="24"/>
                <w:lang w:val="en-US" w:eastAsia="zh-CN"/>
              </w:rPr>
            </w:pPr>
            <w:r>
              <w:rPr>
                <w:rFonts w:hint="eastAsia"/>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jc w:val="center"/>
              <w:rPr>
                <w:color w:val="auto"/>
                <w:kern w:val="0"/>
                <w:sz w:val="24"/>
                <w:szCs w:val="24"/>
              </w:rPr>
            </w:pPr>
            <w:r>
              <w:rPr>
                <w:color w:val="auto"/>
                <w:kern w:val="0"/>
                <w:sz w:val="24"/>
                <w:szCs w:val="24"/>
              </w:rPr>
              <w:t>4</w:t>
            </w:r>
          </w:p>
        </w:tc>
        <w:tc>
          <w:tcPr>
            <w:tcW w:w="1419" w:type="dxa"/>
            <w:shd w:val="clear" w:color="auto" w:fill="auto"/>
            <w:vAlign w:val="center"/>
          </w:tcPr>
          <w:p>
            <w:pPr>
              <w:widowControl/>
              <w:spacing w:line="400" w:lineRule="exact"/>
              <w:jc w:val="center"/>
              <w:rPr>
                <w:color w:val="auto"/>
                <w:kern w:val="0"/>
                <w:sz w:val="24"/>
                <w:szCs w:val="24"/>
              </w:rPr>
            </w:pPr>
            <w:r>
              <w:rPr>
                <w:color w:val="auto"/>
                <w:kern w:val="0"/>
                <w:sz w:val="24"/>
                <w:szCs w:val="24"/>
              </w:rPr>
              <w:t>突发应急预案评价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针对运输车辆临时故障、配送过程中遭遇极端天气、原定配送人员缺勤、采购人临时提出食材采购需求等方面的应对方案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sz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pPr>
              <w:widowControl/>
              <w:jc w:val="center"/>
              <w:rPr>
                <w:rFonts w:hint="default" w:eastAsia="宋体"/>
                <w:color w:val="auto"/>
                <w:kern w:val="0"/>
                <w:sz w:val="24"/>
                <w:szCs w:val="24"/>
                <w:lang w:val="en-US" w:eastAsia="zh-CN"/>
              </w:rPr>
            </w:pPr>
            <w:r>
              <w:rPr>
                <w:rFonts w:hint="eastAsia"/>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63" w:type="dxa"/>
            <w:shd w:val="clear" w:color="auto" w:fill="auto"/>
            <w:vAlign w:val="center"/>
          </w:tcPr>
          <w:p>
            <w:pPr>
              <w:widowControl/>
              <w:jc w:val="center"/>
              <w:rPr>
                <w:color w:val="auto"/>
                <w:kern w:val="0"/>
                <w:sz w:val="24"/>
                <w:szCs w:val="24"/>
              </w:rPr>
            </w:pPr>
            <w:r>
              <w:rPr>
                <w:color w:val="auto"/>
                <w:kern w:val="0"/>
                <w:sz w:val="24"/>
                <w:szCs w:val="24"/>
              </w:rPr>
              <w:t>5</w:t>
            </w:r>
          </w:p>
        </w:tc>
        <w:tc>
          <w:tcPr>
            <w:tcW w:w="1419" w:type="dxa"/>
            <w:shd w:val="clear" w:color="auto" w:fill="auto"/>
            <w:vAlign w:val="center"/>
          </w:tcPr>
          <w:p>
            <w:pPr>
              <w:widowControl/>
              <w:adjustRightInd w:val="0"/>
              <w:snapToGrid w:val="0"/>
              <w:jc w:val="center"/>
              <w:rPr>
                <w:color w:val="auto"/>
                <w:kern w:val="0"/>
                <w:sz w:val="24"/>
                <w:szCs w:val="24"/>
              </w:rPr>
            </w:pPr>
            <w:r>
              <w:rPr>
                <w:color w:val="auto"/>
                <w:kern w:val="0"/>
                <w:sz w:val="24"/>
                <w:szCs w:val="24"/>
              </w:rPr>
              <w:t>在服务过程中，与采购人配合沟通方案评价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要指定专人为采购人服务</w:t>
            </w:r>
            <w:r>
              <w:rPr>
                <w:rFonts w:hint="eastAsia"/>
                <w:color w:val="auto"/>
                <w:kern w:val="0"/>
                <w:sz w:val="24"/>
                <w:szCs w:val="24"/>
              </w:rPr>
              <w:t>、定期配合沟通频次、建立配合沟通内容记录台账、配合沟通效果反馈机制等方面内容</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9393" w:type="dxa"/>
            <w:gridSpan w:val="3"/>
            <w:shd w:val="clear" w:color="auto" w:fill="auto"/>
            <w:vAlign w:val="center"/>
          </w:tcPr>
          <w:p>
            <w:pPr>
              <w:widowControl/>
              <w:spacing w:line="400" w:lineRule="exact"/>
              <w:jc w:val="center"/>
              <w:rPr>
                <w:sz w:val="24"/>
              </w:rPr>
            </w:pPr>
            <w:r>
              <w:rPr>
                <w:sz w:val="24"/>
              </w:rPr>
              <w:t>合计</w:t>
            </w:r>
          </w:p>
        </w:tc>
        <w:tc>
          <w:tcPr>
            <w:tcW w:w="1143" w:type="dxa"/>
            <w:shd w:val="clear" w:color="auto" w:fill="auto"/>
            <w:vAlign w:val="center"/>
          </w:tcPr>
          <w:p>
            <w:pPr>
              <w:widowControl/>
              <w:jc w:val="center"/>
              <w:rPr>
                <w:kern w:val="0"/>
                <w:sz w:val="24"/>
                <w:szCs w:val="24"/>
              </w:rPr>
            </w:pPr>
            <w:r>
              <w:rPr>
                <w:kern w:val="0"/>
                <w:sz w:val="24"/>
                <w:szCs w:val="24"/>
              </w:rPr>
              <w:t>100</w:t>
            </w:r>
          </w:p>
        </w:tc>
      </w:tr>
    </w:tbl>
    <w:p>
      <w:pPr>
        <w:spacing w:line="360" w:lineRule="auto"/>
        <w:ind w:firstLine="448" w:firstLineChars="200"/>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pPr>
        <w:widowControl/>
        <w:jc w:val="left"/>
        <w:rPr>
          <w:sz w:val="24"/>
        </w:rPr>
      </w:pPr>
      <w:r>
        <w:rPr>
          <w:sz w:val="24"/>
        </w:rPr>
        <w:br w:type="page"/>
      </w:r>
    </w:p>
    <w:p>
      <w:pPr>
        <w:spacing w:line="360" w:lineRule="auto"/>
        <w:ind w:firstLine="448" w:firstLineChars="200"/>
        <w:jc w:val="center"/>
        <w:outlineLvl w:val="0"/>
        <w:rPr>
          <w:b/>
          <w:sz w:val="24"/>
        </w:rPr>
      </w:pPr>
      <w:r>
        <w:rPr>
          <w:rFonts w:hint="eastAsia"/>
          <w:b/>
          <w:sz w:val="24"/>
        </w:rPr>
        <w:t>项目需求书</w:t>
      </w:r>
    </w:p>
    <w:p>
      <w:pPr>
        <w:spacing w:line="360" w:lineRule="auto"/>
        <w:ind w:firstLine="448" w:firstLineChars="200"/>
        <w:rPr>
          <w:rFonts w:hint="eastAsia" w:eastAsia="宋体"/>
          <w:color w:val="auto"/>
          <w:sz w:val="24"/>
          <w:lang w:eastAsia="zh-CN"/>
        </w:rPr>
      </w:pPr>
      <w:r>
        <w:rPr>
          <w:rFonts w:hint="eastAsia"/>
          <w:color w:val="auto"/>
          <w:sz w:val="24"/>
        </w:rPr>
        <w:t>一、配送食材清单</w:t>
      </w:r>
      <w:r>
        <w:rPr>
          <w:rFonts w:hint="eastAsia"/>
          <w:color w:val="auto"/>
          <w:sz w:val="24"/>
          <w:lang w:eastAsia="zh-CN"/>
        </w:rPr>
        <w:t>（</w:t>
      </w:r>
      <w:r>
        <w:rPr>
          <w:rFonts w:hint="eastAsia"/>
          <w:color w:val="auto"/>
          <w:sz w:val="24"/>
          <w:lang w:val="en-US" w:eastAsia="zh-CN"/>
        </w:rPr>
        <w:t>含散装食品</w:t>
      </w:r>
      <w:r>
        <w:rPr>
          <w:rFonts w:hint="eastAsia"/>
          <w:color w:val="auto"/>
          <w:sz w:val="24"/>
          <w:lang w:eastAsia="zh-CN"/>
        </w:rPr>
        <w:t>）</w:t>
      </w:r>
    </w:p>
    <w:tbl>
      <w:tblPr>
        <w:tblStyle w:val="27"/>
        <w:tblpPr w:leftFromText="180" w:rightFromText="180" w:vertAnchor="text" w:horzAnchor="page" w:tblpX="1884" w:tblpY="409"/>
        <w:tblOverlap w:val="never"/>
        <w:tblW w:w="79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2"/>
        <w:gridCol w:w="5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食材名称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鹌鹑蛋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猪肉(五花肉)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猪肉(里脊)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猪肉(排骨)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牛肉(牛腩)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牛肉(牛腱)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鸡肉(鸡胸肉)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鸡肉(鸡腿)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鱼(草鱼)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鱼(鲈鱼)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茼蒿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空心菜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苋菜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茭白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西葫芦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卷心菜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花椰菜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豌豆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荸荠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金针菇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杏鲍菇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速冻水饺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速冻馄饨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冰淇淋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速冻包子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手抓饼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135</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干果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136</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饮料</w:t>
            </w:r>
          </w:p>
        </w:tc>
      </w:tr>
    </w:tbl>
    <w:p>
      <w:pPr>
        <w:spacing w:line="360" w:lineRule="auto"/>
        <w:ind w:firstLine="448" w:firstLineChars="200"/>
        <w:rPr>
          <w:rFonts w:hint="eastAsia"/>
          <w:b/>
          <w:sz w:val="24"/>
          <w:lang w:val="en-US" w:eastAsia="zh-CN"/>
        </w:rPr>
      </w:pPr>
      <w:r>
        <w:rPr>
          <w:sz w:val="24"/>
        </w:rPr>
        <w:t>配送清单包含但不限于以上项目，采购人可能采购以上清单外产品。</w:t>
      </w:r>
    </w:p>
    <w:p>
      <w:pPr>
        <w:spacing w:line="360" w:lineRule="auto"/>
        <w:ind w:firstLine="448" w:firstLineChars="200"/>
        <w:jc w:val="both"/>
        <w:outlineLvl w:val="0"/>
        <w:rPr>
          <w:rFonts w:hint="default"/>
          <w:b/>
          <w:sz w:val="24"/>
          <w:lang w:val="en-US" w:eastAsia="zh-CN"/>
        </w:rPr>
      </w:pPr>
      <w:r>
        <w:rPr>
          <w:rFonts w:hint="eastAsia"/>
          <w:b/>
          <w:sz w:val="24"/>
          <w:lang w:val="en-US" w:eastAsia="zh-CN"/>
        </w:rPr>
        <w:t>二、技术要求</w:t>
      </w:r>
    </w:p>
    <w:p>
      <w:pPr>
        <w:spacing w:line="360" w:lineRule="auto"/>
        <w:ind w:firstLine="448"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中标供应商供应的各类副食品必须符合国家《产品质量法》、《食品安全法》等相关法律法规的要求，确保所供副食品优质新鲜，符合卫生防疫部门、检验检疫部门的各项合格指标，并有完整的销售合格标注或证书。供应商供应的蔬菜食品，必须符合国家《农产品安全质量无公害蔬菜安全要求》、《食品中污染限量》、《食品中农药最大残留限量》等规定和采购人有关的质量要求。供应的肉类、禽蛋类、水产类食品，必须符合相关环境保护、知识产权等方面的法律要求，必须符合采购人提出的有关特殊要求和质量标准。如出现质量问题或保质期不足的情况，采购人有权拒绝接受所提供的物品或食品。若因食品质量引起食物中毒（经工商、卫生防疫部门鉴定），中标供应商应承担全部法律责任。</w:t>
      </w:r>
    </w:p>
    <w:p>
      <w:pPr>
        <w:pStyle w:val="35"/>
        <w:numPr>
          <w:ilvl w:val="0"/>
          <w:numId w:val="0"/>
        </w:numPr>
        <w:spacing w:line="360" w:lineRule="auto"/>
        <w:ind w:left="482" w:leftChars="0"/>
        <w:rPr>
          <w:rFonts w:asciiTheme="minorEastAsia" w:hAnsiTheme="minorEastAsia"/>
          <w:b/>
          <w:sz w:val="24"/>
          <w:szCs w:val="24"/>
        </w:rPr>
      </w:pPr>
      <w:r>
        <w:rPr>
          <w:rFonts w:hint="eastAsia" w:asciiTheme="minorEastAsia" w:hAnsiTheme="minorEastAsia"/>
          <w:b/>
          <w:sz w:val="24"/>
          <w:szCs w:val="24"/>
          <w:lang w:val="en-US" w:eastAsia="zh-CN"/>
        </w:rPr>
        <w:t>三、</w:t>
      </w:r>
      <w:r>
        <w:rPr>
          <w:rFonts w:hint="eastAsia" w:asciiTheme="minorEastAsia" w:hAnsiTheme="minorEastAsia"/>
          <w:b/>
          <w:sz w:val="24"/>
          <w:szCs w:val="24"/>
        </w:rPr>
        <w:t>订货方式</w:t>
      </w:r>
    </w:p>
    <w:p>
      <w:pPr>
        <w:tabs>
          <w:tab w:val="left" w:pos="851"/>
        </w:tabs>
        <w:spacing w:line="580" w:lineRule="exact"/>
        <w:rPr>
          <w:rFonts w:ascii="宋体" w:hAnsi="宋体" w:eastAsia="宋体" w:cs="Times New Roman"/>
          <w:sz w:val="24"/>
          <w:szCs w:val="24"/>
        </w:rPr>
      </w:pPr>
      <w:r>
        <w:rPr>
          <w:rFonts w:hint="eastAsia" w:cs="Times New Roman" w:asciiTheme="minorEastAsia" w:hAnsiTheme="minorEastAsia"/>
          <w:sz w:val="24"/>
          <w:szCs w:val="24"/>
        </w:rPr>
        <w:t>1.支队各伙食单位</w:t>
      </w:r>
      <w:r>
        <w:rPr>
          <w:rFonts w:hint="eastAsia" w:ascii="宋体" w:hAnsi="宋体" w:eastAsia="宋体" w:cs="Times New Roman"/>
          <w:sz w:val="24"/>
          <w:szCs w:val="24"/>
        </w:rPr>
        <w:t>以电话微信等方式进行订货</w:t>
      </w:r>
      <w:r>
        <w:rPr>
          <w:rFonts w:ascii="宋体" w:hAnsi="宋体" w:eastAsia="宋体" w:cs="Times New Roman"/>
          <w:sz w:val="24"/>
          <w:szCs w:val="24"/>
        </w:rPr>
        <w:t xml:space="preserve"> </w:t>
      </w:r>
      <w:r>
        <w:rPr>
          <w:rFonts w:hint="eastAsia" w:ascii="宋体" w:hAnsi="宋体" w:eastAsia="宋体" w:cs="Times New Roman"/>
          <w:sz w:val="24"/>
          <w:szCs w:val="24"/>
        </w:rPr>
        <w:t>，于每日</w:t>
      </w:r>
      <w:r>
        <w:rPr>
          <w:rFonts w:ascii="宋体" w:hAnsi="宋体" w:eastAsia="宋体" w:cs="Times New Roman"/>
          <w:sz w:val="24"/>
          <w:szCs w:val="24"/>
        </w:rPr>
        <w:t>16</w:t>
      </w:r>
      <w:r>
        <w:rPr>
          <w:rFonts w:hint="eastAsia" w:ascii="宋体" w:hAnsi="宋体" w:eastAsia="宋体" w:cs="Times New Roman"/>
          <w:sz w:val="24"/>
          <w:szCs w:val="24"/>
        </w:rPr>
        <w:t>时前电话或微信通知</w:t>
      </w:r>
      <w:r>
        <w:rPr>
          <w:rFonts w:hint="eastAsia" w:cs="Times New Roman" w:asciiTheme="minorEastAsia" w:hAnsiTheme="minorEastAsia"/>
          <w:sz w:val="24"/>
          <w:szCs w:val="24"/>
        </w:rPr>
        <w:t>中标供应商</w:t>
      </w:r>
      <w:r>
        <w:rPr>
          <w:rFonts w:hint="eastAsia" w:ascii="宋体" w:hAnsi="宋体" w:eastAsia="宋体" w:cs="Times New Roman"/>
          <w:sz w:val="24"/>
          <w:szCs w:val="24"/>
        </w:rPr>
        <w:t>次日供货的品种及数量，以及要求交货的时间及地点。</w:t>
      </w:r>
    </w:p>
    <w:p>
      <w:pPr>
        <w:tabs>
          <w:tab w:val="left" w:pos="851"/>
        </w:tabs>
        <w:spacing w:line="580" w:lineRule="exact"/>
        <w:rPr>
          <w:rFonts w:ascii="宋体" w:hAnsi="宋体" w:eastAsia="宋体" w:cs="Times New Roman"/>
          <w:sz w:val="24"/>
          <w:szCs w:val="24"/>
        </w:rPr>
      </w:pPr>
      <w:r>
        <w:rPr>
          <w:rFonts w:hint="eastAsia" w:cs="Times New Roman" w:asciiTheme="minorEastAsia" w:hAnsiTheme="minorEastAsia"/>
          <w:sz w:val="24"/>
          <w:szCs w:val="24"/>
        </w:rPr>
        <w:t>2. 中标供应商</w:t>
      </w:r>
      <w:r>
        <w:rPr>
          <w:rFonts w:hint="eastAsia" w:ascii="宋体" w:hAnsi="宋体" w:eastAsia="宋体" w:cs="Times New Roman"/>
          <w:sz w:val="24"/>
          <w:szCs w:val="24"/>
        </w:rPr>
        <w:t>对于供货单范围内的货物，按照</w:t>
      </w:r>
      <w:r>
        <w:rPr>
          <w:rFonts w:hint="eastAsia" w:cs="Times New Roman" w:asciiTheme="minorEastAsia" w:hAnsiTheme="minorEastAsia"/>
          <w:sz w:val="24"/>
          <w:szCs w:val="24"/>
        </w:rPr>
        <w:t>支队</w:t>
      </w:r>
      <w:r>
        <w:rPr>
          <w:rFonts w:hint="eastAsia" w:ascii="宋体" w:hAnsi="宋体" w:eastAsia="宋体" w:cs="Times New Roman"/>
          <w:sz w:val="24"/>
          <w:szCs w:val="24"/>
        </w:rPr>
        <w:t>的要求为其</w:t>
      </w:r>
      <w:r>
        <w:rPr>
          <w:rFonts w:hint="eastAsia" w:cs="Times New Roman" w:asciiTheme="minorEastAsia" w:hAnsiTheme="minorEastAsia"/>
          <w:sz w:val="24"/>
          <w:szCs w:val="24"/>
        </w:rPr>
        <w:t>进行备货、送货；对于供货单以外的货物，中标供应商</w:t>
      </w:r>
      <w:r>
        <w:rPr>
          <w:rFonts w:hint="eastAsia" w:ascii="宋体" w:hAnsi="宋体" w:eastAsia="宋体" w:cs="Times New Roman"/>
          <w:sz w:val="24"/>
          <w:szCs w:val="24"/>
        </w:rPr>
        <w:t>最迟应于接到</w:t>
      </w:r>
      <w:r>
        <w:rPr>
          <w:rFonts w:hint="eastAsia" w:cs="Times New Roman" w:asciiTheme="minorEastAsia" w:hAnsiTheme="minorEastAsia"/>
          <w:sz w:val="24"/>
          <w:szCs w:val="24"/>
        </w:rPr>
        <w:t>支队</w:t>
      </w:r>
      <w:r>
        <w:rPr>
          <w:rFonts w:hint="eastAsia" w:ascii="宋体" w:hAnsi="宋体" w:eastAsia="宋体" w:cs="Times New Roman"/>
          <w:sz w:val="24"/>
          <w:szCs w:val="24"/>
        </w:rPr>
        <w:t>订货电话后3小时内反馈</w:t>
      </w:r>
      <w:r>
        <w:rPr>
          <w:rFonts w:hint="eastAsia" w:cs="Times New Roman" w:asciiTheme="minorEastAsia" w:hAnsiTheme="minorEastAsia"/>
          <w:sz w:val="24"/>
          <w:szCs w:val="24"/>
        </w:rPr>
        <w:t>支队</w:t>
      </w:r>
      <w:r>
        <w:rPr>
          <w:rFonts w:hint="eastAsia" w:ascii="宋体" w:hAnsi="宋体" w:eastAsia="宋体" w:cs="Times New Roman"/>
          <w:sz w:val="24"/>
          <w:szCs w:val="24"/>
        </w:rPr>
        <w:t>能否</w:t>
      </w:r>
      <w:r>
        <w:rPr>
          <w:rFonts w:hint="eastAsia" w:cs="Times New Roman" w:asciiTheme="minorEastAsia" w:hAnsiTheme="minorEastAsia"/>
          <w:sz w:val="24"/>
          <w:szCs w:val="24"/>
        </w:rPr>
        <w:t>满足</w:t>
      </w:r>
      <w:r>
        <w:rPr>
          <w:rFonts w:hint="eastAsia" w:ascii="宋体" w:hAnsi="宋体" w:eastAsia="宋体" w:cs="Times New Roman"/>
          <w:sz w:val="24"/>
          <w:szCs w:val="24"/>
        </w:rPr>
        <w:t>订货要求，若未向</w:t>
      </w:r>
      <w:r>
        <w:rPr>
          <w:rFonts w:hint="eastAsia" w:cs="Times New Roman" w:asciiTheme="minorEastAsia" w:hAnsiTheme="minorEastAsia"/>
          <w:sz w:val="24"/>
          <w:szCs w:val="24"/>
        </w:rPr>
        <w:t>支队</w:t>
      </w:r>
      <w:r>
        <w:rPr>
          <w:rFonts w:hint="eastAsia" w:ascii="宋体" w:hAnsi="宋体" w:eastAsia="宋体" w:cs="Times New Roman"/>
          <w:sz w:val="24"/>
          <w:szCs w:val="24"/>
        </w:rPr>
        <w:t>反馈则视为</w:t>
      </w:r>
      <w:r>
        <w:rPr>
          <w:rFonts w:hint="eastAsia" w:cs="Times New Roman" w:asciiTheme="minorEastAsia" w:hAnsiTheme="minorEastAsia"/>
          <w:sz w:val="24"/>
          <w:szCs w:val="24"/>
        </w:rPr>
        <w:t>中标供应商</w:t>
      </w:r>
      <w:r>
        <w:rPr>
          <w:rFonts w:hint="eastAsia" w:ascii="宋体" w:hAnsi="宋体" w:eastAsia="宋体" w:cs="Times New Roman"/>
          <w:sz w:val="24"/>
          <w:szCs w:val="24"/>
        </w:rPr>
        <w:t>能够按</w:t>
      </w:r>
      <w:r>
        <w:rPr>
          <w:rFonts w:hint="eastAsia" w:cs="Times New Roman" w:asciiTheme="minorEastAsia" w:hAnsiTheme="minorEastAsia"/>
          <w:sz w:val="24"/>
          <w:szCs w:val="24"/>
        </w:rPr>
        <w:t>支队</w:t>
      </w:r>
      <w:r>
        <w:rPr>
          <w:rFonts w:hint="eastAsia" w:ascii="宋体" w:hAnsi="宋体" w:eastAsia="宋体" w:cs="Times New Roman"/>
          <w:sz w:val="24"/>
          <w:szCs w:val="24"/>
        </w:rPr>
        <w:t>要求供货。</w:t>
      </w:r>
    </w:p>
    <w:p>
      <w:pPr>
        <w:tabs>
          <w:tab w:val="left" w:pos="851"/>
        </w:tabs>
        <w:spacing w:line="580" w:lineRule="exact"/>
        <w:rPr>
          <w:rFonts w:ascii="宋体" w:hAnsi="宋体" w:eastAsia="宋体" w:cs="Times New Roman"/>
          <w:sz w:val="24"/>
          <w:szCs w:val="24"/>
        </w:rPr>
      </w:pPr>
      <w:r>
        <w:rPr>
          <w:rFonts w:hint="eastAsia" w:cs="Times New Roman" w:asciiTheme="minorEastAsia" w:hAnsiTheme="minorEastAsia"/>
          <w:sz w:val="24"/>
          <w:szCs w:val="24"/>
        </w:rPr>
        <w:t>3.中标供应商</w:t>
      </w:r>
      <w:r>
        <w:rPr>
          <w:rFonts w:hint="eastAsia" w:ascii="宋体" w:hAnsi="宋体" w:eastAsia="宋体" w:cs="Times New Roman"/>
          <w:sz w:val="24"/>
          <w:szCs w:val="24"/>
        </w:rPr>
        <w:t>次日向</w:t>
      </w:r>
      <w:r>
        <w:rPr>
          <w:rFonts w:hint="eastAsia" w:cs="Times New Roman" w:asciiTheme="minorEastAsia" w:hAnsiTheme="minorEastAsia"/>
          <w:sz w:val="24"/>
          <w:szCs w:val="24"/>
        </w:rPr>
        <w:t>支队</w:t>
      </w:r>
      <w:r>
        <w:rPr>
          <w:rFonts w:hint="eastAsia" w:ascii="宋体" w:hAnsi="宋体" w:eastAsia="宋体" w:cs="Times New Roman"/>
          <w:sz w:val="24"/>
          <w:szCs w:val="24"/>
        </w:rPr>
        <w:t>交货，交货时间及地点如下：</w:t>
      </w:r>
    </w:p>
    <w:p>
      <w:pPr>
        <w:tabs>
          <w:tab w:val="left" w:pos="1134"/>
        </w:tabs>
        <w:spacing w:line="580" w:lineRule="exact"/>
        <w:rPr>
          <w:rFonts w:ascii="宋体" w:hAnsi="宋体" w:eastAsia="宋体" w:cs="Times New Roman"/>
          <w:sz w:val="24"/>
          <w:szCs w:val="24"/>
        </w:rPr>
      </w:pPr>
      <w:r>
        <w:rPr>
          <w:rFonts w:hint="eastAsia" w:cs="Times New Roman" w:asciiTheme="minorEastAsia" w:hAnsiTheme="minorEastAsia"/>
          <w:sz w:val="24"/>
          <w:szCs w:val="24"/>
        </w:rPr>
        <w:t>4.</w:t>
      </w:r>
      <w:r>
        <w:rPr>
          <w:rFonts w:hint="eastAsia" w:ascii="宋体" w:hAnsi="宋体" w:eastAsia="宋体" w:cs="Times New Roman"/>
          <w:sz w:val="24"/>
          <w:szCs w:val="24"/>
        </w:rPr>
        <w:t>交货时间：为每日上午9时</w:t>
      </w:r>
      <w:r>
        <w:rPr>
          <w:rFonts w:hint="eastAsia" w:cs="Times New Roman" w:asciiTheme="minorEastAsia" w:hAnsiTheme="minorEastAsia"/>
          <w:sz w:val="24"/>
          <w:szCs w:val="24"/>
        </w:rPr>
        <w:t>30分</w:t>
      </w:r>
      <w:r>
        <w:rPr>
          <w:rFonts w:hint="eastAsia" w:ascii="宋体" w:hAnsi="宋体" w:eastAsia="宋体" w:cs="Times New Roman"/>
          <w:sz w:val="24"/>
          <w:szCs w:val="24"/>
        </w:rPr>
        <w:t>前。</w:t>
      </w:r>
    </w:p>
    <w:p>
      <w:pPr>
        <w:tabs>
          <w:tab w:val="left" w:pos="1134"/>
        </w:tabs>
        <w:spacing w:line="580" w:lineRule="exact"/>
        <w:rPr>
          <w:rFonts w:ascii="宋体" w:hAnsi="宋体" w:eastAsia="宋体" w:cs="Times New Roman"/>
          <w:sz w:val="24"/>
          <w:szCs w:val="24"/>
        </w:rPr>
      </w:pPr>
      <w:r>
        <w:rPr>
          <w:rFonts w:hint="eastAsia" w:cs="Times New Roman" w:asciiTheme="minorEastAsia" w:hAnsiTheme="minorEastAsia"/>
          <w:sz w:val="24"/>
          <w:szCs w:val="24"/>
        </w:rPr>
        <w:t>5.</w:t>
      </w:r>
      <w:r>
        <w:rPr>
          <w:rFonts w:hint="eastAsia" w:ascii="宋体" w:hAnsi="宋体" w:eastAsia="宋体" w:cs="Times New Roman"/>
          <w:sz w:val="24"/>
          <w:szCs w:val="24"/>
        </w:rPr>
        <w:t>交货地点：根据</w:t>
      </w:r>
      <w:r>
        <w:rPr>
          <w:rFonts w:hint="eastAsia" w:cs="Times New Roman" w:asciiTheme="minorEastAsia" w:hAnsiTheme="minorEastAsia"/>
          <w:sz w:val="24"/>
          <w:szCs w:val="24"/>
        </w:rPr>
        <w:t>支队</w:t>
      </w:r>
      <w:r>
        <w:rPr>
          <w:rFonts w:hint="eastAsia" w:ascii="宋体" w:hAnsi="宋体" w:eastAsia="宋体" w:cs="Times New Roman"/>
          <w:sz w:val="24"/>
          <w:szCs w:val="24"/>
        </w:rPr>
        <w:t>要求，</w:t>
      </w:r>
      <w:r>
        <w:rPr>
          <w:rFonts w:hint="eastAsia" w:cs="Times New Roman" w:asciiTheme="minorEastAsia" w:hAnsiTheme="minorEastAsia"/>
          <w:sz w:val="24"/>
          <w:szCs w:val="24"/>
        </w:rPr>
        <w:t>中标供应商</w:t>
      </w:r>
      <w:r>
        <w:rPr>
          <w:rFonts w:hint="eastAsia" w:ascii="宋体" w:hAnsi="宋体" w:eastAsia="宋体" w:cs="Times New Roman"/>
          <w:sz w:val="24"/>
          <w:szCs w:val="24"/>
        </w:rPr>
        <w:t>负责卸货及搬运至甲方指定地点，并做好消杀工作。</w:t>
      </w:r>
    </w:p>
    <w:p>
      <w:pPr>
        <w:tabs>
          <w:tab w:val="left" w:pos="1134"/>
        </w:tabs>
        <w:spacing w:line="580" w:lineRule="exact"/>
        <w:rPr>
          <w:rFonts w:ascii="宋体" w:hAnsi="宋体" w:eastAsia="宋体" w:cs="Times New Roman"/>
          <w:sz w:val="24"/>
          <w:szCs w:val="24"/>
        </w:rPr>
      </w:pPr>
      <w:r>
        <w:rPr>
          <w:rFonts w:hint="eastAsia" w:cs="Times New Roman" w:asciiTheme="minorEastAsia" w:hAnsiTheme="minorEastAsia"/>
          <w:sz w:val="24"/>
          <w:szCs w:val="24"/>
        </w:rPr>
        <w:t>6.支队</w:t>
      </w:r>
      <w:r>
        <w:rPr>
          <w:rFonts w:hint="eastAsia" w:ascii="宋体" w:hAnsi="宋体" w:eastAsia="宋体" w:cs="Times New Roman"/>
          <w:sz w:val="24"/>
          <w:szCs w:val="24"/>
        </w:rPr>
        <w:t>要求的送货时间或地点如有变化，则以</w:t>
      </w:r>
      <w:r>
        <w:rPr>
          <w:rFonts w:hint="eastAsia" w:cs="Times New Roman" w:asciiTheme="minorEastAsia" w:hAnsiTheme="minorEastAsia"/>
          <w:sz w:val="24"/>
          <w:szCs w:val="24"/>
        </w:rPr>
        <w:t>支队</w:t>
      </w:r>
      <w:r>
        <w:rPr>
          <w:rFonts w:hint="eastAsia" w:ascii="宋体" w:hAnsi="宋体" w:eastAsia="宋体" w:cs="Times New Roman"/>
          <w:sz w:val="24"/>
          <w:szCs w:val="24"/>
        </w:rPr>
        <w:t>通知的地点为准。</w:t>
      </w:r>
    </w:p>
    <w:p>
      <w:pPr>
        <w:tabs>
          <w:tab w:val="left" w:pos="1134"/>
        </w:tabs>
        <w:spacing w:line="580" w:lineRule="exact"/>
        <w:rPr>
          <w:rFonts w:hint="eastAsia" w:cs="Times New Roman" w:asciiTheme="minorEastAsia" w:hAnsiTheme="minorEastAsia"/>
          <w:sz w:val="24"/>
          <w:szCs w:val="24"/>
        </w:rPr>
      </w:pPr>
      <w:r>
        <w:rPr>
          <w:rFonts w:hint="eastAsia" w:cs="Times New Roman" w:asciiTheme="minorEastAsia" w:hAnsiTheme="minorEastAsia"/>
          <w:sz w:val="24"/>
          <w:szCs w:val="24"/>
        </w:rPr>
        <w:t>7.</w:t>
      </w:r>
      <w:r>
        <w:rPr>
          <w:rFonts w:hint="eastAsia" w:ascii="宋体" w:hAnsi="宋体" w:eastAsia="宋体" w:cs="Times New Roman"/>
          <w:sz w:val="24"/>
          <w:szCs w:val="24"/>
        </w:rPr>
        <w:t>交货时，双方填写验收确认单，确认单必须注明品名、规格、数量、单价、金额等要素，不得使用“桶、箱、根、包”等模糊单位作为数量单位。货物重量以</w:t>
      </w:r>
      <w:r>
        <w:rPr>
          <w:rFonts w:hint="eastAsia" w:cs="Times New Roman" w:asciiTheme="minorEastAsia" w:hAnsiTheme="minorEastAsia"/>
          <w:sz w:val="24"/>
          <w:szCs w:val="24"/>
        </w:rPr>
        <w:t>支队</w:t>
      </w:r>
      <w:r>
        <w:rPr>
          <w:rFonts w:hint="eastAsia" w:ascii="宋体" w:hAnsi="宋体" w:eastAsia="宋体" w:cs="Times New Roman"/>
          <w:sz w:val="24"/>
          <w:szCs w:val="24"/>
        </w:rPr>
        <w:t>伙食管理系统称重设备数据为准，并经双方人员签字确认后作为结算依据。验收确认单一式两份，双方各留存一份。货物验收合格后，双方在验收确认单上签字确认。上述验收仅为初步验收，若</w:t>
      </w:r>
      <w:r>
        <w:rPr>
          <w:rFonts w:hint="eastAsia" w:cs="Times New Roman" w:asciiTheme="minorEastAsia" w:hAnsiTheme="minorEastAsia"/>
          <w:sz w:val="24"/>
          <w:szCs w:val="24"/>
        </w:rPr>
        <w:t>支队</w:t>
      </w:r>
      <w:r>
        <w:rPr>
          <w:rFonts w:hint="eastAsia" w:ascii="宋体" w:hAnsi="宋体" w:eastAsia="宋体" w:cs="Times New Roman"/>
          <w:sz w:val="24"/>
          <w:szCs w:val="24"/>
        </w:rPr>
        <w:t>验收后发现货物的数量、质量等问题，并不能免除</w:t>
      </w:r>
      <w:r>
        <w:rPr>
          <w:rFonts w:hint="eastAsia" w:cs="Times New Roman" w:asciiTheme="minorEastAsia" w:hAnsiTheme="minorEastAsia"/>
          <w:sz w:val="24"/>
          <w:szCs w:val="24"/>
        </w:rPr>
        <w:t>供应商</w:t>
      </w:r>
      <w:r>
        <w:rPr>
          <w:rFonts w:hint="eastAsia" w:ascii="宋体" w:hAnsi="宋体" w:eastAsia="宋体" w:cs="Times New Roman"/>
          <w:sz w:val="24"/>
          <w:szCs w:val="24"/>
        </w:rPr>
        <w:t>的责任。</w:t>
      </w:r>
    </w:p>
    <w:p>
      <w:pPr>
        <w:tabs>
          <w:tab w:val="left" w:pos="851"/>
        </w:tabs>
        <w:spacing w:line="580" w:lineRule="exact"/>
        <w:rPr>
          <w:rFonts w:cs="Times New Roman" w:asciiTheme="minorEastAsia" w:hAnsiTheme="minorEastAsia"/>
          <w:sz w:val="24"/>
          <w:szCs w:val="24"/>
        </w:rPr>
      </w:pPr>
      <w:r>
        <w:rPr>
          <w:rFonts w:hint="eastAsia" w:cs="Times New Roman" w:asciiTheme="minorEastAsia" w:hAnsiTheme="minorEastAsia"/>
          <w:sz w:val="24"/>
          <w:szCs w:val="24"/>
        </w:rPr>
        <w:t>8.</w:t>
      </w:r>
      <w:r>
        <w:rPr>
          <w:rFonts w:hint="eastAsia" w:ascii="宋体" w:hAnsi="宋体" w:eastAsia="宋体" w:cs="Times New Roman"/>
          <w:sz w:val="24"/>
          <w:szCs w:val="24"/>
        </w:rPr>
        <w:t>甲方以电话微信等方式进行订货</w:t>
      </w:r>
      <w:r>
        <w:rPr>
          <w:rFonts w:ascii="宋体" w:hAnsi="宋体" w:eastAsia="宋体" w:cs="Times New Roman"/>
          <w:sz w:val="24"/>
          <w:szCs w:val="24"/>
        </w:rPr>
        <w:t xml:space="preserve"> </w:t>
      </w:r>
      <w:r>
        <w:rPr>
          <w:rFonts w:hint="eastAsia" w:ascii="宋体" w:hAnsi="宋体" w:eastAsia="宋体" w:cs="Times New Roman"/>
          <w:sz w:val="24"/>
          <w:szCs w:val="24"/>
        </w:rPr>
        <w:t>，于每日</w:t>
      </w:r>
      <w:r>
        <w:rPr>
          <w:rFonts w:ascii="宋体" w:hAnsi="宋体" w:eastAsia="宋体" w:cs="Times New Roman"/>
          <w:sz w:val="24"/>
          <w:szCs w:val="24"/>
        </w:rPr>
        <w:t>16</w:t>
      </w:r>
      <w:r>
        <w:rPr>
          <w:rFonts w:hint="eastAsia" w:ascii="宋体" w:hAnsi="宋体" w:eastAsia="宋体" w:cs="Times New Roman"/>
          <w:sz w:val="24"/>
          <w:szCs w:val="24"/>
        </w:rPr>
        <w:t>时前电话或微信通知乙方次日供货的品种及数量，以及要求交货的时间及地点。</w:t>
      </w:r>
    </w:p>
    <w:p>
      <w:pPr>
        <w:spacing w:line="360" w:lineRule="auto"/>
        <w:ind w:firstLine="224" w:firstLineChars="100"/>
        <w:rPr>
          <w:rFonts w:asciiTheme="minorEastAsia" w:hAnsiTheme="minorEastAsia"/>
          <w:b/>
          <w:sz w:val="24"/>
          <w:szCs w:val="24"/>
        </w:rPr>
      </w:pPr>
      <w:r>
        <w:rPr>
          <w:rFonts w:hint="eastAsia" w:asciiTheme="minorEastAsia" w:hAnsiTheme="minorEastAsia"/>
          <w:b/>
          <w:sz w:val="24"/>
          <w:szCs w:val="24"/>
          <w:lang w:val="en-US" w:eastAsia="zh-CN"/>
        </w:rPr>
        <w:t>四</w:t>
      </w:r>
      <w:r>
        <w:rPr>
          <w:rFonts w:hint="eastAsia" w:asciiTheme="minorEastAsia" w:hAnsiTheme="minorEastAsia"/>
          <w:b/>
          <w:sz w:val="24"/>
          <w:szCs w:val="24"/>
        </w:rPr>
        <w:t>、验收标准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（一）畜肉</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 满足《GB2707-2016食品安全国家标准鲜（冻）畜、禽产品》</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 常规畜肉质量标准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（1）鲜猪肉质量验收标准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肌肉红色均匀，有光泽，脂肪洁白。外表微干或微湿润，不粘手。弹性良好，压后凹陷立即恢复。具有鲜猪肉正常气味，无泥污、血污、肉边整齐、无碎肉、碎骨，按标准部位分割、精肉无多余脂肪。</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（2）鲜牛、羊、兔肉质量标准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肌肉红色均匀，有光泽，脂肪洁白（羊、兔）或淡黄色（牛）。外表微干或有风干膜，触摸不粘手，弹性好，指压后凹陷立即恢复。新鲜牛、羊、免正常的气味无泥污、血污、肉边整齐、无碎肉、碎骨、按标准部位分割、无多余脂肪及血管。</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（3）冻畜肉质量标准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外表颜色比冷却肉鲜明，在表面切开处为浅玫瑰色至灰色，用手或热刀触之，立显示鲜红色。肉坚硬，象冰一样，敲击有响声。化冻时，有肉的正常味，略潮，没有熟肉味。脂肪猪、羊为白色，牛为淡黄色。肌腱为白色，石灰色。无杂质，无肌肉风干现象，无白、黄、绿斑、紫斑、污血、过多冰衣无白霜、按标准部位分割外包装无破损有生产日期。</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3.常规畜肉辅料质量标准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（1）肠的质量标准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鲜猪乳白色，稍软，略带坚韧，外形、完整、无变质异味，无炎症溃疡、淤血、充血、出血、水肿及其它病理现象，无肠头毛圈，脂肪内容物。</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（2）肚的质量标准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鲜猪乳白色，组织结实，无异味，外形完整无溃疡而及其它病变现象，无内容物，粘膜，脂肪。无瘀血肠头毛圈。</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（3）肾的质量标准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 xml:space="preserve">鲜猪淡褐色，有光泽，略有弹性，组织结实，外形完整，无脂肪和肾外膜，外膜，无炎症脓肿等病变，无异臭，无杂质。 </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（4）心的质量标准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淡红色，脂肪乳白色稍红色，结实，有弹性，外形完整，心房内无瘀血，无凝血块，无病变，气味正常。</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（5）肝的质量标准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鲜猪红褐色或棕黄色。有光泽、湿润、略有弹性。组织结实微密，肝叶完整、无脂肪、胆囊、粗输、胆管、无寄生虫、炎症水泡、薄膜。无胆汁污染，微有鱼腥味。</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（6）口条的质量标准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鲜品质新鲜，外形完整，无根附着的肌肉，舌骨，舌苔，脂肪，无病伤、无异物。</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（7）猪脚质量标准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鲜猪品质新鲜，去蹄壳，不带蹄筋，无毛，趾间黑垢，无松香。</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（二）禽肉</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 满足《GB2707-2016食品安全国家标准鲜（冻）畜、禽产品》</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2.常规禽肉质量标准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（1）鲜鸡肉质量标准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鲜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在0.85KG鲜鸡最好当天杀当天送。</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（2）鲜鸭、鹅质量标准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眼球平坦。皮肤有光泽，乳白或淡红色，肌肉切而有光泽。外表稍湿润，不粘手，指压后凹陷立即恢复。鸭、鹅固有的正常气味，无长毛及绒毛，毛根口腔及宰杀刀口失血污、无紫斑瘀血、净膛、腹内无过多脂肪、腹下刀口，不过长，刀口齐整，北京鸭重1.5-1.7KG左右。</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（3）冻禽质量标准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外观滋润，呈乳白或微黄色。基本无血脉、风干现象，无白、黄绿、紫斑、无冰衣，解冻后与鲜禽特征相同，外包装上有生产日期，外包装无踊损无不封口现象。</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3.常规禽肉辅料质量标准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（1）鸡脚质量标准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白色或灰白色无黄皮趾壳，外形完整无断骨脚垫上无黑斑或黄斑，无血污血污血水。</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（2）鸡翅质量标准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无残羽、无黄衣、无伤斑和溃烂，无血水，允许有少数红斑点，允许修剪但最大范围不超转弯关节处，全翅200G左右，翅中100G左右，按部位分割。</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（3）鸡腿质量标准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无残羽、无血水、血污、残骨、无伤斑、溃烂、炎症允许有少量红斑，无多余皮和脂肪。按部位分割全腿300G左右下腿15G左右周边修整齐形如琵琶。</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（4）鸡胸肉质量标准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无残羽、无血水、血污、无残骨、伤斑、溃烂、炎症、允许有少量红斑，无多余脂肪呈白色带有淡玫瑰色或红色大胸重量大于120G无小胸夹杂。</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（5）鸡肝质量标准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外形完整、去胆、无寄生虫、炎症、水泡、无胆汁污染无血迹。</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（6）鸡胗质量标准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外形完整无内容物，鸡内金，腺胃、肠管及脂肪，无出血瘀血、病变。</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（7）鸡脖质量标准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去颈部皮、无羽毛、无血污、品质新鲜。</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（8）鸡心质量标准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褐红色、脂肪稍红、组织结实、有弹性、心房、内无瘀血、病变、气味正常。</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（三）禽蛋</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颜色正常、外形谐调、个大。</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干净残留土、泥、草等污物。</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清、黄分开不浑浊、无受精蛋、保证新鲜。</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松花蛋无异味、淌水、个大新鲜。</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外壳完整、无破损。如有包装应整洁够份量。</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（四）海鲜</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1.满足《GB2733-2005鲜、冻动物性水产品卫生标准》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2.常规水产品质量标准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（1）鱼类质量标准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游水生猛，对外界刺激敏感，无翻肚；无嘴烂及其它外表损伤。鱼鳞完整有光泽，不易脱落，眼隔膜有光泽、透明，眼球突出；腹部坚实不膨胀，肛门内部洁净无异常红尾。大小均匀。</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（2）虾类质量标准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游水快，对外界刺激敏感；头尾完整，有一定弯曲度；虾眼突起，虾身较挺，肉质坚实；虾壳发亮、发硬，呈青绿色或青白色。</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（3）蟹类质量标准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蟹腿坚实，肥壮，手捏有硬感;脐部饱满，体重；翻扣在地上能很快翻转过来；外壳呈青色冷亮，腹部发白。</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（4）冻类鱼虾质量标准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鳍平直紧贴鱼体，鳞片上覆有冻结的粘液层，天然色泽显明而不浑浊。眼球不突出，透明重复冰冻的鱼鳞呈暗色，解冻后，有光泽，有一层清洁透明的粘液、鳞片完整、不易脱落，具有海水鱼或淡水鱼固有气味，眼球饱满凸出，角膜透明，腮鲜红，清晰。腹部坚实、无胀气、裂现象、肛孔白色凹陷。肉质坚实，有弹性，骨肉不分离。新鲜食品验收标准原材料及供</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（5）鱼干质量标准</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外表洁净，有光泽鳞片紧、贴、肉质干燥、紧密，呈白色或淡黄色。</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虾体完整，外壳有光泽、半透明、体壳头连一体体硬且有弹性，气味正常。</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（五）蔬菜</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水量：充足、但无过分萎蔫、皱皮。品验收标准原材料及供应商商品质量验收基本要求原辅色泽：正常、无变色、光泽、学亮鲜艳。鲜食品验收标准原材料及供应商商品质量验收基本硬度：叶菜挺立、爪菜饱满、结实、无空心、根菜略硬。</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机械伤：相同新鲜条件下无外力造成伤害：挤伤、压伤、碰伤切口、裂伤等。病虫害：无虫害、虫嗑、无残虫卵。</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形状：枝叶丰满、大小适中、曲线谐调。鲜食品验收标准原材料及供应商商品质量验收基本成熟度：适中、无未熟过识、腐烂。</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污染：无污染、残留农药、运输造成的污染。</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有包装蔬菜：应完整、干净。新鲜食品验收标准原材料及供应商商品质量验收基本要求原辅料类叶菜类：挺实、全味正、颜色好、无过多黄叶、腐烂叶与多泥根，水份充足、无萎蔫、不成熟现象。品验收标准原材料及供应商商品质量验收基本要求原辅料类一、原料肉类 1、瓜菜类：个大、成熟、新鲜、外皮无斑点、有新鲜绿秧、无软化、变质现象。根菜类：挺实、无软化、腐烂、带泥过多、色泽正常、形状正常、无生芽现象。</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果菜类：无腐烂、色泽鲜艳光亮、成熟度正常、个大。</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（六）水果</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新鲜度：水量：充足、无空壳、皱皮、干涩现象。</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色泽：新艳、光亮无变色。</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硬度：饱满、充实、软硬适中。</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机械伤：相同新鲜条件下无外力造成的伤害。如挤伤、压伤、碰伤、切口、裂伤等。</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病虫害：无不良病虫害。表面、中间无虫卵遗留，无虫眼。</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形状：曲线谐调、外形优美、果实硕大、无不良图案及异状。</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成熟度：适中、无过熟、未熟现象。</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污染：无污染残留农药。</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包装：如有包装应完整干净。</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瓜果类：外表光亮无斑点，有新鲜连接的秧，形状正常、无软塌处、并成熟。柑桔类：不空壳、水份充足，外表完美。</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浆果类：无腐烂、变色、外形不完整、不成熟。</w:t>
      </w:r>
    </w:p>
    <w:p>
      <w:pPr>
        <w:spacing w:line="600" w:lineRule="exact"/>
        <w:ind w:firstLine="630"/>
        <w:rPr>
          <w:rFonts w:cs="Times New Roman" w:asciiTheme="minorEastAsia" w:hAnsiTheme="minorEastAsia"/>
          <w:sz w:val="24"/>
          <w:szCs w:val="24"/>
        </w:rPr>
      </w:pPr>
      <w:r>
        <w:rPr>
          <w:rFonts w:hint="eastAsia" w:cs="Times New Roman" w:asciiTheme="minorEastAsia" w:hAnsiTheme="minorEastAsia"/>
          <w:sz w:val="24"/>
          <w:szCs w:val="24"/>
        </w:rPr>
        <w:t>梨果类：色泽、大小适中、无硬节、有果把儿。</w:t>
      </w:r>
    </w:p>
    <w:p>
      <w:pPr>
        <w:spacing w:line="360" w:lineRule="auto"/>
        <w:ind w:firstLine="448" w:firstLineChars="200"/>
        <w:rPr>
          <w:rFonts w:asciiTheme="minorEastAsia" w:hAnsiTheme="minorEastAsia"/>
          <w:b/>
          <w:sz w:val="24"/>
          <w:szCs w:val="24"/>
        </w:rPr>
      </w:pPr>
      <w:r>
        <w:rPr>
          <w:rFonts w:hint="eastAsia" w:asciiTheme="minorEastAsia" w:hAnsiTheme="minorEastAsia"/>
          <w:b/>
          <w:sz w:val="24"/>
          <w:szCs w:val="24"/>
          <w:lang w:val="en-US" w:eastAsia="zh-CN"/>
        </w:rPr>
        <w:t>五</w:t>
      </w:r>
      <w:r>
        <w:rPr>
          <w:rFonts w:hint="eastAsia" w:asciiTheme="minorEastAsia" w:hAnsiTheme="minorEastAsia"/>
          <w:b/>
          <w:sz w:val="24"/>
          <w:szCs w:val="24"/>
        </w:rPr>
        <w:t>、其他要求</w:t>
      </w:r>
    </w:p>
    <w:p>
      <w:pPr>
        <w:spacing w:line="360" w:lineRule="auto"/>
        <w:ind w:firstLine="448"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（一）配送单位需具备应急处置能力，在遇到突发情况下（如疫情、雨雪风暴天气等）有方案确保配送工作完成；</w:t>
      </w:r>
      <w:r>
        <w:rPr>
          <w:rFonts w:hint="eastAsia" w:cs="Times New Roman" w:asciiTheme="minorEastAsia" w:hAnsiTheme="minorEastAsia"/>
          <w:color w:val="auto"/>
          <w:sz w:val="24"/>
          <w:szCs w:val="24"/>
          <w:lang w:val="en-US" w:eastAsia="zh-CN"/>
        </w:rPr>
        <w:t>配送单位需具备应对</w:t>
      </w:r>
      <w:r>
        <w:rPr>
          <w:rFonts w:hint="eastAsia" w:cs="Times New Roman" w:asciiTheme="minorEastAsia" w:hAnsiTheme="minorEastAsia"/>
          <w:color w:val="auto"/>
          <w:sz w:val="24"/>
          <w:szCs w:val="24"/>
        </w:rPr>
        <w:t>包含针对运输车辆临时故障、配送过程中遭遇极端天气、原定配送人员缺勤、采购人临时提出食材采购需求等方面的</w:t>
      </w:r>
      <w:r>
        <w:rPr>
          <w:rFonts w:hint="eastAsia" w:cs="Times New Roman" w:asciiTheme="minorEastAsia" w:hAnsiTheme="minorEastAsia"/>
          <w:color w:val="auto"/>
          <w:sz w:val="24"/>
          <w:szCs w:val="24"/>
          <w:lang w:val="en-US" w:eastAsia="zh-CN"/>
        </w:rPr>
        <w:t>能力；</w:t>
      </w:r>
    </w:p>
    <w:p>
      <w:pPr>
        <w:spacing w:line="360" w:lineRule="auto"/>
        <w:ind w:firstLine="448" w:firstLineChars="200"/>
        <w:rPr>
          <w:rFonts w:cs="Times New Roman" w:asciiTheme="minorEastAsia" w:hAnsiTheme="minorEastAsia"/>
          <w:sz w:val="24"/>
          <w:szCs w:val="24"/>
        </w:rPr>
      </w:pPr>
      <w:r>
        <w:rPr>
          <w:rFonts w:hint="eastAsia" w:cs="Times New Roman" w:asciiTheme="minorEastAsia" w:hAnsiTheme="minorEastAsia"/>
          <w:sz w:val="24"/>
          <w:szCs w:val="24"/>
        </w:rPr>
        <w:t>（二）配送单位如有违反合同且三次警告拒不整改者，由甲方终止合同；</w:t>
      </w:r>
    </w:p>
    <w:p>
      <w:pPr>
        <w:spacing w:line="360" w:lineRule="auto"/>
        <w:ind w:firstLine="448" w:firstLineChars="200"/>
        <w:rPr>
          <w:rFonts w:hint="eastAsia" w:cs="Times New Roman" w:asciiTheme="minorEastAsia" w:hAnsiTheme="minorEastAsia"/>
          <w:sz w:val="24"/>
          <w:szCs w:val="24"/>
          <w:lang w:eastAsia="zh-CN"/>
        </w:rPr>
      </w:pPr>
      <w:r>
        <w:rPr>
          <w:rFonts w:hint="eastAsia" w:cs="Times New Roman" w:asciiTheme="minorEastAsia" w:hAnsiTheme="minorEastAsia"/>
          <w:sz w:val="24"/>
          <w:szCs w:val="24"/>
        </w:rPr>
        <w:t>（三）配送单位需每日上午9点30分之前将新鲜的配送物资和当日配送单送到指定单位，验收合格并签字确认后方可离开，物资验收不合格需当天补货当天送到，且不耽误使用；</w:t>
      </w:r>
      <w:r>
        <w:rPr>
          <w:rFonts w:hint="eastAsia" w:cs="Times New Roman" w:asciiTheme="minorEastAsia" w:hAnsiTheme="minorEastAsia"/>
          <w:color w:val="auto"/>
          <w:sz w:val="24"/>
          <w:szCs w:val="24"/>
        </w:rPr>
        <w:t>配送单位</w:t>
      </w:r>
      <w:r>
        <w:rPr>
          <w:rFonts w:hint="eastAsia" w:cs="Times New Roman" w:asciiTheme="minorEastAsia" w:hAnsiTheme="minorEastAsia"/>
          <w:color w:val="auto"/>
          <w:sz w:val="24"/>
          <w:szCs w:val="24"/>
          <w:lang w:val="en-US" w:eastAsia="zh-CN"/>
        </w:rPr>
        <w:t>需</w:t>
      </w:r>
      <w:r>
        <w:rPr>
          <w:rFonts w:hint="eastAsia" w:cs="Times New Roman" w:asciiTheme="minorEastAsia" w:hAnsiTheme="minorEastAsia"/>
          <w:color w:val="auto"/>
          <w:sz w:val="24"/>
          <w:szCs w:val="24"/>
        </w:rPr>
        <w:t>保证采购人紧急采购的食材准时送达</w:t>
      </w:r>
      <w:r>
        <w:rPr>
          <w:rFonts w:hint="eastAsia" w:cs="Times New Roman" w:asciiTheme="minorEastAsia" w:hAnsiTheme="minorEastAsia"/>
          <w:color w:val="auto"/>
          <w:sz w:val="24"/>
          <w:szCs w:val="24"/>
          <w:lang w:eastAsia="zh-CN"/>
        </w:rPr>
        <w:t>；</w:t>
      </w:r>
    </w:p>
    <w:p>
      <w:pPr>
        <w:spacing w:line="360" w:lineRule="auto"/>
        <w:ind w:firstLine="448" w:firstLineChars="200"/>
        <w:rPr>
          <w:rFonts w:hint="eastAsia" w:asciiTheme="minorEastAsia" w:hAnsiTheme="minorEastAsia"/>
          <w:sz w:val="24"/>
          <w:szCs w:val="24"/>
        </w:rPr>
      </w:pPr>
      <w:r>
        <w:rPr>
          <w:rFonts w:hint="eastAsia" w:asciiTheme="minorEastAsia" w:hAnsiTheme="minorEastAsia"/>
          <w:sz w:val="24"/>
          <w:szCs w:val="24"/>
        </w:rPr>
        <w:t>（四）配送单位人员需具备良好的品德素质，态度和蔼，热情服务，遵守甲方相关规定和要求，保证货品质量和数量；配送单位要指定专人为采购人服务、定期配合沟通频次、建立配合沟通内容记录台账、配合沟通效果反馈机制；</w:t>
      </w:r>
    </w:p>
    <w:p>
      <w:pPr>
        <w:tabs>
          <w:tab w:val="left" w:pos="851"/>
        </w:tabs>
        <w:spacing w:line="360" w:lineRule="auto"/>
        <w:ind w:firstLine="336" w:firstLineChars="150"/>
        <w:rPr>
          <w:rFonts w:hint="eastAsia" w:asciiTheme="minorEastAsia" w:hAnsiTheme="minorEastAsia"/>
          <w:sz w:val="24"/>
          <w:szCs w:val="24"/>
        </w:rPr>
      </w:pPr>
      <w:r>
        <w:rPr>
          <w:rFonts w:hint="eastAsia" w:asciiTheme="minorEastAsia" w:hAnsiTheme="minorEastAsia"/>
          <w:sz w:val="24"/>
          <w:szCs w:val="24"/>
        </w:rPr>
        <w:t>（五）如有其他特殊情况需要配送公司配合完成的，需按照甲方要求完成；</w:t>
      </w:r>
    </w:p>
    <w:p>
      <w:pPr>
        <w:tabs>
          <w:tab w:val="left" w:pos="851"/>
        </w:tabs>
        <w:spacing w:line="360" w:lineRule="auto"/>
        <w:ind w:firstLine="336" w:firstLineChars="150"/>
        <w:rPr>
          <w:rFonts w:hint="eastAsia" w:asciiTheme="minorEastAsia" w:hAnsiTheme="minorEastAsia"/>
          <w:sz w:val="24"/>
          <w:szCs w:val="24"/>
        </w:rPr>
      </w:pPr>
      <w:r>
        <w:rPr>
          <w:rFonts w:hint="eastAsia" w:asciiTheme="minorEastAsia" w:hAnsiTheme="minorEastAsia"/>
          <w:sz w:val="24"/>
          <w:szCs w:val="24"/>
        </w:rPr>
        <w:t>（六）自送达之日起算，配送公司供应的货品保质期不得少于总保质期的三分之二。对于不符合质量的品种，支队有权退货或换货，在采购和送货过程中若因配送公司所送食品造成支队或第三方人员食源性疾病或食物中毒的，经国家卫生防疫部门鉴定，属配送公司责任，配送公司承担全部责任及产生的所有费用。且支队有权终止合同、不承担任何违约责任，配送公司应无条件配合</w:t>
      </w:r>
      <w:r>
        <w:rPr>
          <w:rFonts w:hint="eastAsia" w:asciiTheme="minorEastAsia" w:hAnsiTheme="minorEastAsia"/>
          <w:sz w:val="24"/>
          <w:szCs w:val="24"/>
          <w:lang w:eastAsia="zh-CN"/>
        </w:rPr>
        <w:t>；</w:t>
      </w:r>
    </w:p>
    <w:p>
      <w:pPr>
        <w:tabs>
          <w:tab w:val="left" w:pos="851"/>
        </w:tabs>
        <w:spacing w:line="360" w:lineRule="auto"/>
        <w:ind w:firstLine="336" w:firstLineChars="150"/>
        <w:rPr>
          <w:rFonts w:hint="eastAsia" w:asciiTheme="minorEastAsia" w:hAnsiTheme="minorEastAsia"/>
          <w:sz w:val="24"/>
          <w:szCs w:val="24"/>
        </w:rPr>
      </w:pPr>
      <w:r>
        <w:rPr>
          <w:rFonts w:hint="eastAsia" w:asciiTheme="minorEastAsia" w:hAnsiTheme="minorEastAsia"/>
          <w:sz w:val="24"/>
          <w:szCs w:val="24"/>
        </w:rPr>
        <w:t>（七）产品应附带完好保护产品的包装，包装无毒无腐蚀。包装应适应于远距离运输、防潮和防粗暴装卸，确保货物安全无损运抵现场</w:t>
      </w:r>
      <w:r>
        <w:rPr>
          <w:rFonts w:hint="eastAsia" w:asciiTheme="minorEastAsia" w:hAnsiTheme="minorEastAsia"/>
          <w:sz w:val="24"/>
          <w:szCs w:val="24"/>
          <w:lang w:eastAsia="zh-CN"/>
        </w:rPr>
        <w:t>；</w:t>
      </w:r>
    </w:p>
    <w:p>
      <w:pPr>
        <w:tabs>
          <w:tab w:val="left" w:pos="851"/>
        </w:tabs>
        <w:spacing w:line="360" w:lineRule="auto"/>
        <w:ind w:firstLine="336" w:firstLineChars="150"/>
        <w:rPr>
          <w:rFonts w:hint="eastAsia" w:asciiTheme="minorEastAsia" w:hAnsiTheme="minorEastAsia"/>
          <w:sz w:val="24"/>
          <w:szCs w:val="24"/>
        </w:rPr>
      </w:pPr>
      <w:r>
        <w:rPr>
          <w:rFonts w:hint="eastAsia" w:asciiTheme="minorEastAsia" w:hAnsiTheme="minorEastAsia"/>
          <w:sz w:val="24"/>
          <w:szCs w:val="24"/>
        </w:rPr>
        <w:t>（八）保证斤两的准确性，以支队伙食管理系统称重设备数据为准，配送单位每次随货送上一式两份的送货清单，送货清单必须注明品名、规格、数量、单价、金额等要素，不得以箱、袋等模糊单位代替，支队验货后双方签字确认，支队、配送单位双方各持一份，此单是收货单据，为结算的凭据。配送单位有责任协助支队做好伙食管理系统相关维护工作；</w:t>
      </w:r>
    </w:p>
    <w:p>
      <w:pPr>
        <w:tabs>
          <w:tab w:val="left" w:pos="851"/>
        </w:tabs>
        <w:spacing w:line="360" w:lineRule="auto"/>
        <w:ind w:firstLine="336" w:firstLineChars="150"/>
        <w:rPr>
          <w:rFonts w:hint="eastAsia" w:eastAsia="宋体" w:cs="Times New Roman" w:asciiTheme="minorEastAsia" w:hAnsiTheme="minorEastAsia"/>
          <w:sz w:val="24"/>
          <w:szCs w:val="24"/>
          <w:lang w:eastAsia="zh-CN"/>
        </w:rPr>
      </w:pPr>
      <w:r>
        <w:rPr>
          <w:rFonts w:hint="eastAsia" w:asciiTheme="minorEastAsia" w:hAnsiTheme="minorEastAsia"/>
          <w:sz w:val="24"/>
          <w:szCs w:val="24"/>
        </w:rPr>
        <w:t>（九）配送单位应对提供的产品的质量负责。若相关货物附带卫生、防疫、检疫等相关证明的，配送单位应随货物一并提供当批次相关证明复印件，否则支队有权拒收货物，由此造成的损失，由配送单位全部承担</w:t>
      </w:r>
      <w:r>
        <w:rPr>
          <w:rFonts w:hint="eastAsia" w:asciiTheme="minorEastAsia" w:hAnsiTheme="minorEastAsia"/>
          <w:sz w:val="24"/>
          <w:szCs w:val="24"/>
          <w:lang w:eastAsia="zh-CN"/>
        </w:rPr>
        <w:t>；</w:t>
      </w:r>
    </w:p>
    <w:p>
      <w:pPr>
        <w:tabs>
          <w:tab w:val="left" w:pos="851"/>
        </w:tabs>
        <w:spacing w:line="360" w:lineRule="auto"/>
        <w:ind w:firstLine="336" w:firstLineChars="150"/>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rPr>
        <w:t>（十）配送单位</w:t>
      </w:r>
      <w:r>
        <w:rPr>
          <w:rFonts w:hint="eastAsia" w:ascii="宋体" w:hAnsi="宋体" w:eastAsia="宋体" w:cs="Times New Roman"/>
          <w:sz w:val="24"/>
          <w:szCs w:val="24"/>
        </w:rPr>
        <w:t>不对供应</w:t>
      </w:r>
      <w:r>
        <w:rPr>
          <w:rFonts w:hint="eastAsia" w:cs="Times New Roman" w:asciiTheme="minorEastAsia" w:hAnsiTheme="minorEastAsia"/>
          <w:sz w:val="24"/>
          <w:szCs w:val="24"/>
        </w:rPr>
        <w:t>支队</w:t>
      </w:r>
      <w:r>
        <w:rPr>
          <w:rFonts w:hint="eastAsia" w:ascii="宋体" w:hAnsi="宋体" w:eastAsia="宋体" w:cs="Times New Roman"/>
          <w:sz w:val="24"/>
          <w:szCs w:val="24"/>
        </w:rPr>
        <w:t>的货物进行长时间储藏；所有提供给</w:t>
      </w:r>
      <w:r>
        <w:rPr>
          <w:rFonts w:hint="eastAsia" w:cs="Times New Roman" w:asciiTheme="minorEastAsia" w:hAnsiTheme="minorEastAsia"/>
          <w:sz w:val="24"/>
          <w:szCs w:val="24"/>
        </w:rPr>
        <w:t>支队</w:t>
      </w:r>
      <w:r>
        <w:rPr>
          <w:rFonts w:hint="eastAsia" w:ascii="宋体" w:hAnsi="宋体" w:eastAsia="宋体" w:cs="Times New Roman"/>
          <w:sz w:val="24"/>
          <w:szCs w:val="24"/>
        </w:rPr>
        <w:t>的货物，在</w:t>
      </w:r>
      <w:r>
        <w:rPr>
          <w:rFonts w:hint="eastAsia" w:cs="Times New Roman" w:asciiTheme="minorEastAsia" w:hAnsiTheme="minorEastAsia"/>
          <w:sz w:val="24"/>
          <w:szCs w:val="24"/>
        </w:rPr>
        <w:t>配送单位</w:t>
      </w:r>
      <w:r>
        <w:rPr>
          <w:rFonts w:hint="eastAsia" w:ascii="宋体" w:hAnsi="宋体" w:eastAsia="宋体" w:cs="Times New Roman"/>
          <w:sz w:val="24"/>
          <w:szCs w:val="24"/>
        </w:rPr>
        <w:t>仓库储藏时间不得超过</w:t>
      </w:r>
      <w:r>
        <w:rPr>
          <w:rFonts w:ascii="宋体" w:hAnsi="宋体" w:eastAsia="宋体" w:cs="Times New Roman"/>
          <w:sz w:val="24"/>
          <w:szCs w:val="24"/>
        </w:rPr>
        <w:t>24</w:t>
      </w:r>
      <w:r>
        <w:rPr>
          <w:rFonts w:hint="eastAsia" w:ascii="宋体" w:hAnsi="宋体" w:eastAsia="宋体" w:cs="Times New Roman"/>
          <w:sz w:val="24"/>
          <w:szCs w:val="24"/>
        </w:rPr>
        <w:t>小时；</w:t>
      </w:r>
      <w:r>
        <w:rPr>
          <w:rFonts w:hint="eastAsia" w:cs="Times New Roman" w:asciiTheme="minorEastAsia" w:hAnsiTheme="minorEastAsia"/>
          <w:sz w:val="24"/>
          <w:szCs w:val="24"/>
        </w:rPr>
        <w:t>配送单位</w:t>
      </w:r>
      <w:r>
        <w:rPr>
          <w:rFonts w:hint="eastAsia" w:ascii="宋体" w:hAnsi="宋体" w:eastAsia="宋体" w:cs="Times New Roman"/>
          <w:sz w:val="24"/>
          <w:szCs w:val="24"/>
        </w:rPr>
        <w:t>保证所有外购的正规货物自批发、采购地点运至</w:t>
      </w:r>
      <w:r>
        <w:rPr>
          <w:rFonts w:hint="eastAsia" w:cs="Times New Roman" w:asciiTheme="minorEastAsia" w:hAnsiTheme="minorEastAsia"/>
          <w:sz w:val="24"/>
          <w:szCs w:val="24"/>
        </w:rPr>
        <w:t>支队</w:t>
      </w:r>
      <w:r>
        <w:rPr>
          <w:rFonts w:hint="eastAsia" w:ascii="宋体" w:hAnsi="宋体" w:eastAsia="宋体" w:cs="Times New Roman"/>
          <w:sz w:val="24"/>
          <w:szCs w:val="24"/>
        </w:rPr>
        <w:t>指定地点的时间不超过</w:t>
      </w:r>
      <w:r>
        <w:rPr>
          <w:rFonts w:ascii="宋体" w:hAnsi="宋体" w:eastAsia="宋体" w:cs="Times New Roman"/>
          <w:sz w:val="24"/>
          <w:szCs w:val="24"/>
        </w:rPr>
        <w:t>24</w:t>
      </w:r>
      <w:r>
        <w:rPr>
          <w:rFonts w:hint="eastAsia" w:ascii="宋体" w:hAnsi="宋体" w:eastAsia="宋体" w:cs="Times New Roman"/>
          <w:sz w:val="24"/>
          <w:szCs w:val="24"/>
        </w:rPr>
        <w:t>小时，否则</w:t>
      </w:r>
      <w:r>
        <w:rPr>
          <w:rFonts w:hint="eastAsia" w:cs="Times New Roman" w:asciiTheme="minorEastAsia" w:hAnsiTheme="minorEastAsia"/>
          <w:sz w:val="24"/>
          <w:szCs w:val="24"/>
        </w:rPr>
        <w:t>支队</w:t>
      </w:r>
      <w:r>
        <w:rPr>
          <w:rFonts w:hint="eastAsia" w:ascii="宋体" w:hAnsi="宋体" w:eastAsia="宋体" w:cs="Times New Roman"/>
          <w:sz w:val="24"/>
          <w:szCs w:val="24"/>
        </w:rPr>
        <w:t>有权拒收货物</w:t>
      </w:r>
      <w:r>
        <w:rPr>
          <w:rFonts w:hint="eastAsia" w:ascii="宋体" w:hAnsi="宋体" w:cs="Times New Roman"/>
          <w:sz w:val="24"/>
          <w:szCs w:val="24"/>
          <w:lang w:eastAsia="zh-CN"/>
        </w:rPr>
        <w:t>；</w:t>
      </w:r>
    </w:p>
    <w:p>
      <w:pPr>
        <w:tabs>
          <w:tab w:val="left" w:pos="851"/>
        </w:tabs>
        <w:spacing w:line="360" w:lineRule="auto"/>
        <w:ind w:firstLine="336" w:firstLineChars="150"/>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rPr>
        <w:t>（十一）配送单位</w:t>
      </w:r>
      <w:r>
        <w:rPr>
          <w:rFonts w:hint="eastAsia" w:ascii="宋体" w:hAnsi="宋体" w:eastAsia="宋体" w:cs="Times New Roman"/>
          <w:sz w:val="24"/>
          <w:szCs w:val="24"/>
        </w:rPr>
        <w:t>应与其为</w:t>
      </w:r>
      <w:r>
        <w:rPr>
          <w:rFonts w:hint="eastAsia" w:cs="Times New Roman" w:asciiTheme="minorEastAsia" w:hAnsiTheme="minorEastAsia"/>
          <w:sz w:val="24"/>
          <w:szCs w:val="24"/>
        </w:rPr>
        <w:t>支队</w:t>
      </w:r>
      <w:r>
        <w:rPr>
          <w:rFonts w:hint="eastAsia" w:ascii="宋体" w:hAnsi="宋体" w:eastAsia="宋体" w:cs="Times New Roman"/>
          <w:sz w:val="24"/>
          <w:szCs w:val="24"/>
        </w:rPr>
        <w:t>提供服务的工作人员签署劳动合同，承担雇主责任。及时足额支付劳动报酬、</w:t>
      </w:r>
      <w:r>
        <w:rPr>
          <w:rFonts w:hint="eastAsia" w:cs="Times New Roman" w:asciiTheme="minorEastAsia" w:hAnsiTheme="minorEastAsia"/>
          <w:sz w:val="24"/>
          <w:szCs w:val="24"/>
        </w:rPr>
        <w:t>社保、加班费等各项劳动待遇，如发生劳动争议的，配送单位承担全部责任。配送单位</w:t>
      </w:r>
      <w:r>
        <w:rPr>
          <w:rFonts w:hint="eastAsia" w:ascii="宋体" w:hAnsi="宋体" w:eastAsia="宋体" w:cs="Times New Roman"/>
          <w:sz w:val="24"/>
          <w:szCs w:val="24"/>
        </w:rPr>
        <w:t>委派的工作人员在采购、运输、搬运等过程中或因职务行为造成的一切安全事故及自身或第三方人身或财产损害的，均与</w:t>
      </w:r>
      <w:r>
        <w:rPr>
          <w:rFonts w:hint="eastAsia" w:cs="Times New Roman" w:asciiTheme="minorEastAsia" w:hAnsiTheme="minorEastAsia"/>
          <w:sz w:val="24"/>
          <w:szCs w:val="24"/>
        </w:rPr>
        <w:t>支队无关</w:t>
      </w:r>
      <w:r>
        <w:rPr>
          <w:rFonts w:hint="eastAsia" w:cs="Times New Roman" w:asciiTheme="minorEastAsia" w:hAnsiTheme="minorEastAsia"/>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eastAsia="宋体" w:cs="Times New Roman" w:asciiTheme="minorEastAsia" w:hAnsiTheme="minorEastAsia"/>
          <w:b w:val="0"/>
          <w:bCs w:val="0"/>
          <w:w w:val="100"/>
          <w:sz w:val="24"/>
          <w:szCs w:val="24"/>
          <w:lang w:eastAsia="zh-CN"/>
        </w:rPr>
      </w:pPr>
      <w:r>
        <w:rPr>
          <w:rFonts w:hint="eastAsia" w:cs="Times New Roman" w:asciiTheme="minorEastAsia" w:hAnsiTheme="minorEastAsia" w:eastAsiaTheme="minorEastAsia"/>
          <w:b w:val="0"/>
          <w:bCs w:val="0"/>
          <w:w w:val="100"/>
          <w:sz w:val="24"/>
          <w:szCs w:val="24"/>
        </w:rPr>
        <w:t>（十二）配送单位</w:t>
      </w:r>
      <w:r>
        <w:rPr>
          <w:rFonts w:hint="eastAsia" w:ascii="宋体" w:hAnsi="宋体" w:eastAsia="宋体" w:cs="Times New Roman"/>
          <w:b w:val="0"/>
          <w:bCs w:val="0"/>
          <w:w w:val="100"/>
          <w:sz w:val="24"/>
          <w:szCs w:val="24"/>
        </w:rPr>
        <w:t>不得将服务转包第三方</w:t>
      </w:r>
      <w:r>
        <w:rPr>
          <w:rFonts w:hint="eastAsia" w:ascii="宋体" w:hAnsi="宋体" w:cs="Times New Roman"/>
          <w:b w:val="0"/>
          <w:bCs w:val="0"/>
          <w:w w:val="100"/>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cs="Times New Roman" w:asciiTheme="minorEastAsia" w:hAnsiTheme="minorEastAsia" w:eastAsiaTheme="minorEastAsia"/>
          <w:b w:val="0"/>
          <w:bCs w:val="0"/>
          <w:w w:val="100"/>
          <w:sz w:val="24"/>
          <w:szCs w:val="24"/>
        </w:rPr>
      </w:pPr>
      <w:r>
        <w:rPr>
          <w:rFonts w:hint="eastAsia" w:cs="Times New Roman" w:asciiTheme="minorEastAsia" w:hAnsiTheme="minorEastAsia" w:eastAsiaTheme="minorEastAsia"/>
          <w:b w:val="0"/>
          <w:bCs w:val="0"/>
          <w:w w:val="100"/>
          <w:sz w:val="24"/>
          <w:szCs w:val="24"/>
        </w:rPr>
        <w:t>（十三）配送单位</w:t>
      </w:r>
      <w:r>
        <w:rPr>
          <w:rFonts w:hint="eastAsia" w:ascii="宋体" w:hAnsi="宋体" w:eastAsia="宋体" w:cs="Times New Roman"/>
          <w:b w:val="0"/>
          <w:bCs w:val="0"/>
          <w:w w:val="100"/>
          <w:sz w:val="24"/>
          <w:szCs w:val="24"/>
        </w:rPr>
        <w:t>供应商品应符合公平自愿原则，不得利用市场优势地位或垄断地位致使</w:t>
      </w:r>
      <w:r>
        <w:rPr>
          <w:rFonts w:hint="eastAsia" w:cs="Times New Roman" w:asciiTheme="minorEastAsia" w:hAnsiTheme="minorEastAsia" w:eastAsiaTheme="minorEastAsia"/>
          <w:b w:val="0"/>
          <w:bCs w:val="0"/>
          <w:w w:val="100"/>
          <w:sz w:val="24"/>
          <w:szCs w:val="24"/>
        </w:rPr>
        <w:t>支队</w:t>
      </w:r>
      <w:r>
        <w:rPr>
          <w:rFonts w:hint="eastAsia" w:ascii="宋体" w:hAnsi="宋体" w:eastAsia="宋体" w:cs="Times New Roman"/>
          <w:b w:val="0"/>
          <w:bCs w:val="0"/>
          <w:w w:val="100"/>
          <w:sz w:val="24"/>
          <w:szCs w:val="24"/>
        </w:rPr>
        <w:t>违背自愿原则接受</w:t>
      </w:r>
      <w:r>
        <w:rPr>
          <w:rFonts w:hint="eastAsia" w:cs="Times New Roman" w:asciiTheme="minorEastAsia" w:hAnsiTheme="minorEastAsia" w:eastAsiaTheme="minorEastAsia"/>
          <w:b w:val="0"/>
          <w:bCs w:val="0"/>
          <w:w w:val="100"/>
          <w:sz w:val="24"/>
          <w:szCs w:val="24"/>
        </w:rPr>
        <w:t>配送单位</w:t>
      </w:r>
      <w:r>
        <w:rPr>
          <w:rFonts w:hint="eastAsia" w:ascii="宋体" w:hAnsi="宋体" w:eastAsia="宋体" w:cs="Times New Roman"/>
          <w:b w:val="0"/>
          <w:bCs w:val="0"/>
          <w:w w:val="100"/>
          <w:sz w:val="24"/>
          <w:szCs w:val="24"/>
        </w:rPr>
        <w:t>供应的商品及价格，否则视为</w:t>
      </w:r>
      <w:r>
        <w:rPr>
          <w:rFonts w:hint="eastAsia" w:cs="Times New Roman" w:asciiTheme="minorEastAsia" w:hAnsiTheme="minorEastAsia" w:eastAsiaTheme="minorEastAsia"/>
          <w:b w:val="0"/>
          <w:bCs w:val="0"/>
          <w:w w:val="100"/>
          <w:sz w:val="24"/>
          <w:szCs w:val="24"/>
        </w:rPr>
        <w:t>配送单位</w:t>
      </w:r>
      <w:r>
        <w:rPr>
          <w:rFonts w:hint="eastAsia" w:ascii="宋体" w:hAnsi="宋体" w:eastAsia="宋体" w:cs="Times New Roman"/>
          <w:b w:val="0"/>
          <w:bCs w:val="0"/>
          <w:w w:val="100"/>
          <w:sz w:val="24"/>
          <w:szCs w:val="24"/>
        </w:rPr>
        <w:t>根本性违约；</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rPr>
      </w:pPr>
      <w:r>
        <w:rPr>
          <w:rFonts w:hint="eastAsia" w:cs="Times New Roman" w:asciiTheme="minorEastAsia" w:hAnsiTheme="minorEastAsia" w:eastAsiaTheme="minorEastAsia"/>
          <w:b w:val="0"/>
          <w:bCs w:val="0"/>
          <w:w w:val="100"/>
          <w:sz w:val="24"/>
          <w:szCs w:val="24"/>
        </w:rPr>
        <w:t>（十四）</w:t>
      </w:r>
      <w:r>
        <w:rPr>
          <w:rFonts w:hint="eastAsia" w:ascii="宋体" w:hAnsi="宋体" w:eastAsia="宋体" w:cs="Times New Roman"/>
          <w:b w:val="0"/>
          <w:bCs w:val="0"/>
          <w:w w:val="100"/>
          <w:sz w:val="24"/>
          <w:szCs w:val="24"/>
        </w:rPr>
        <w:t>若</w:t>
      </w:r>
      <w:r>
        <w:rPr>
          <w:rFonts w:hint="eastAsia" w:cs="Times New Roman" w:asciiTheme="minorEastAsia" w:hAnsiTheme="minorEastAsia" w:eastAsiaTheme="minorEastAsia"/>
          <w:b w:val="0"/>
          <w:bCs w:val="0"/>
          <w:w w:val="100"/>
          <w:sz w:val="24"/>
          <w:szCs w:val="24"/>
        </w:rPr>
        <w:t>配送单位</w:t>
      </w:r>
      <w:r>
        <w:rPr>
          <w:rFonts w:hint="eastAsia" w:ascii="宋体" w:hAnsi="宋体" w:eastAsia="宋体" w:cs="Times New Roman"/>
          <w:b w:val="0"/>
          <w:bCs w:val="0"/>
          <w:w w:val="100"/>
          <w:sz w:val="24"/>
          <w:szCs w:val="24"/>
        </w:rPr>
        <w:t>所供应货物出现三次以上（含三次）数量缺少、质量不合格、价格高于驻地附近市场零售价格，被</w:t>
      </w:r>
      <w:r>
        <w:rPr>
          <w:rFonts w:hint="eastAsia" w:cs="Times New Roman" w:asciiTheme="minorEastAsia" w:hAnsiTheme="minorEastAsia" w:eastAsiaTheme="minorEastAsia"/>
          <w:b w:val="0"/>
          <w:bCs w:val="0"/>
          <w:w w:val="100"/>
          <w:sz w:val="24"/>
          <w:szCs w:val="24"/>
        </w:rPr>
        <w:t>支队</w:t>
      </w:r>
      <w:r>
        <w:rPr>
          <w:rFonts w:hint="eastAsia" w:ascii="宋体" w:hAnsi="宋体" w:eastAsia="宋体" w:cs="Times New Roman"/>
          <w:b w:val="0"/>
          <w:bCs w:val="0"/>
          <w:w w:val="100"/>
          <w:sz w:val="24"/>
          <w:szCs w:val="24"/>
        </w:rPr>
        <w:t>上级部门通报批评等问题，</w:t>
      </w:r>
      <w:r>
        <w:rPr>
          <w:rFonts w:hint="eastAsia" w:cs="Times New Roman" w:asciiTheme="minorEastAsia" w:hAnsiTheme="minorEastAsia" w:eastAsiaTheme="minorEastAsia"/>
          <w:b w:val="0"/>
          <w:bCs w:val="0"/>
          <w:w w:val="100"/>
          <w:sz w:val="24"/>
          <w:szCs w:val="24"/>
        </w:rPr>
        <w:t>配送单位</w:t>
      </w:r>
      <w:r>
        <w:rPr>
          <w:rFonts w:hint="eastAsia" w:ascii="宋体" w:hAnsi="宋体" w:eastAsia="宋体" w:cs="Times New Roman"/>
          <w:b w:val="0"/>
          <w:bCs w:val="0"/>
          <w:w w:val="100"/>
          <w:sz w:val="24"/>
          <w:szCs w:val="24"/>
        </w:rPr>
        <w:t>应补齐缺少数量、更换质量不合格货物、退还价格差价，并扣除差价3-5倍的款项，当场拒不整改的，</w:t>
      </w:r>
      <w:r>
        <w:rPr>
          <w:rFonts w:hint="eastAsia" w:cs="Times New Roman" w:asciiTheme="minorEastAsia" w:hAnsiTheme="minorEastAsia" w:eastAsiaTheme="minorEastAsia"/>
          <w:b w:val="0"/>
          <w:bCs w:val="0"/>
          <w:w w:val="100"/>
          <w:sz w:val="24"/>
          <w:szCs w:val="24"/>
        </w:rPr>
        <w:t>支队</w:t>
      </w:r>
      <w:r>
        <w:rPr>
          <w:rFonts w:hint="eastAsia" w:ascii="宋体" w:hAnsi="宋体" w:eastAsia="宋体" w:cs="Times New Roman"/>
          <w:b w:val="0"/>
          <w:bCs w:val="0"/>
          <w:w w:val="100"/>
          <w:sz w:val="24"/>
          <w:szCs w:val="24"/>
        </w:rPr>
        <w:t>有权扣除当次全部货款，同时视为</w:t>
      </w:r>
      <w:r>
        <w:rPr>
          <w:rFonts w:hint="eastAsia" w:cs="Times New Roman" w:asciiTheme="minorEastAsia" w:hAnsiTheme="minorEastAsia" w:eastAsiaTheme="minorEastAsia"/>
          <w:b w:val="0"/>
          <w:bCs w:val="0"/>
          <w:w w:val="100"/>
          <w:sz w:val="24"/>
          <w:szCs w:val="24"/>
        </w:rPr>
        <w:t>配送单位</w:t>
      </w:r>
      <w:r>
        <w:rPr>
          <w:rFonts w:hint="eastAsia" w:ascii="宋体" w:hAnsi="宋体" w:eastAsia="宋体" w:cs="Times New Roman"/>
          <w:b w:val="0"/>
          <w:bCs w:val="0"/>
          <w:w w:val="100"/>
          <w:sz w:val="24"/>
          <w:szCs w:val="24"/>
        </w:rPr>
        <w:t>不能履行，</w:t>
      </w:r>
      <w:r>
        <w:rPr>
          <w:rFonts w:hint="eastAsia" w:cs="Times New Roman" w:asciiTheme="minorEastAsia" w:hAnsiTheme="minorEastAsia" w:eastAsiaTheme="minorEastAsia"/>
          <w:b w:val="0"/>
          <w:bCs w:val="0"/>
          <w:w w:val="100"/>
          <w:sz w:val="24"/>
          <w:szCs w:val="24"/>
        </w:rPr>
        <w:t>支队</w:t>
      </w:r>
      <w:r>
        <w:rPr>
          <w:rFonts w:hint="eastAsia" w:ascii="宋体" w:hAnsi="宋体" w:eastAsia="宋体" w:cs="Times New Roman"/>
          <w:b w:val="0"/>
          <w:bCs w:val="0"/>
          <w:w w:val="100"/>
          <w:sz w:val="24"/>
          <w:szCs w:val="24"/>
        </w:rPr>
        <w:t>有权解除本合同</w:t>
      </w:r>
      <w:r>
        <w:rPr>
          <w:rFonts w:hint="eastAsia" w:ascii="宋体" w:hAnsi="宋体" w:eastAsia="宋体" w:cs="Times New Roman"/>
          <w:b w:val="0"/>
          <w:bCs w:val="0"/>
          <w:w w:val="100"/>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eastAsia="zh-CN"/>
        </w:rPr>
        <w:t>（</w:t>
      </w:r>
      <w:r>
        <w:rPr>
          <w:rFonts w:hint="eastAsia" w:ascii="宋体" w:hAnsi="宋体" w:eastAsia="宋体" w:cs="Times New Roman"/>
          <w:b w:val="0"/>
          <w:bCs w:val="0"/>
          <w:w w:val="100"/>
          <w:sz w:val="24"/>
          <w:szCs w:val="24"/>
          <w:lang w:val="en-US" w:eastAsia="zh-CN"/>
        </w:rPr>
        <w:t>十五</w:t>
      </w:r>
      <w:r>
        <w:rPr>
          <w:rFonts w:hint="eastAsia" w:ascii="宋体" w:hAnsi="宋体" w:eastAsia="宋体" w:cs="Times New Roman"/>
          <w:b w:val="0"/>
          <w:bCs w:val="0"/>
          <w:w w:val="100"/>
          <w:sz w:val="24"/>
          <w:szCs w:val="24"/>
          <w:lang w:eastAsia="zh-CN"/>
        </w:rPr>
        <w:t>）</w:t>
      </w:r>
      <w:r>
        <w:rPr>
          <w:rFonts w:hint="eastAsia" w:ascii="宋体" w:hAnsi="宋体" w:eastAsia="宋体" w:cs="Times New Roman"/>
          <w:b w:val="0"/>
          <w:bCs w:val="0"/>
          <w:w w:val="100"/>
          <w:sz w:val="24"/>
          <w:szCs w:val="24"/>
          <w:lang w:val="en-US" w:eastAsia="zh-CN"/>
        </w:rPr>
        <w:t>供应商需为该项</w:t>
      </w:r>
      <w:r>
        <w:rPr>
          <w:rFonts w:hint="eastAsia" w:ascii="宋体" w:hAnsi="宋体" w:eastAsia="宋体" w:cs="Times New Roman"/>
          <w:b w:val="0"/>
          <w:bCs w:val="0"/>
          <w:color w:val="auto"/>
          <w:w w:val="100"/>
          <w:sz w:val="24"/>
          <w:szCs w:val="24"/>
          <w:lang w:val="en-US" w:eastAsia="zh-CN"/>
        </w:rPr>
        <w:t>目提供</w:t>
      </w:r>
      <w:r>
        <w:rPr>
          <w:rFonts w:hint="eastAsia" w:ascii="宋体" w:hAnsi="宋体" w:cs="Times New Roman"/>
          <w:b w:val="0"/>
          <w:bCs w:val="0"/>
          <w:color w:val="auto"/>
          <w:w w:val="100"/>
          <w:sz w:val="24"/>
          <w:szCs w:val="24"/>
          <w:lang w:val="en-US" w:eastAsia="zh-CN"/>
        </w:rPr>
        <w:t>3台</w:t>
      </w:r>
      <w:r>
        <w:rPr>
          <w:rFonts w:hint="eastAsia" w:ascii="宋体" w:hAnsi="宋体" w:eastAsia="宋体" w:cs="Times New Roman"/>
          <w:b w:val="0"/>
          <w:bCs w:val="0"/>
          <w:color w:val="auto"/>
          <w:w w:val="100"/>
          <w:sz w:val="24"/>
          <w:szCs w:val="24"/>
          <w:lang w:val="en-US" w:eastAsia="zh-CN"/>
        </w:rPr>
        <w:t>冷藏</w:t>
      </w:r>
      <w:r>
        <w:rPr>
          <w:rFonts w:hint="eastAsia" w:ascii="宋体" w:hAnsi="宋体" w:cs="Times New Roman"/>
          <w:b w:val="0"/>
          <w:bCs w:val="0"/>
          <w:color w:val="auto"/>
          <w:w w:val="100"/>
          <w:sz w:val="24"/>
          <w:szCs w:val="24"/>
          <w:lang w:val="en-US" w:eastAsia="zh-CN"/>
        </w:rPr>
        <w:t>保鲜</w:t>
      </w:r>
      <w:r>
        <w:rPr>
          <w:rFonts w:hint="eastAsia" w:ascii="宋体" w:hAnsi="宋体" w:eastAsia="宋体" w:cs="Times New Roman"/>
          <w:b w:val="0"/>
          <w:bCs w:val="0"/>
          <w:color w:val="auto"/>
          <w:w w:val="100"/>
          <w:sz w:val="24"/>
          <w:szCs w:val="24"/>
          <w:lang w:val="en-US" w:eastAsia="zh-CN"/>
        </w:rPr>
        <w:t>车，并</w:t>
      </w:r>
      <w:r>
        <w:rPr>
          <w:rFonts w:hint="eastAsia"/>
          <w:color w:val="auto"/>
          <w:kern w:val="0"/>
          <w:sz w:val="24"/>
          <w:szCs w:val="24"/>
        </w:rPr>
        <w:t>提供</w:t>
      </w:r>
      <w:r>
        <w:rPr>
          <w:rFonts w:hint="eastAsia"/>
          <w:color w:val="auto"/>
          <w:kern w:val="0"/>
          <w:sz w:val="24"/>
          <w:szCs w:val="24"/>
          <w:lang w:val="en-US" w:eastAsia="zh-CN"/>
        </w:rPr>
        <w:t>相关</w:t>
      </w:r>
      <w:r>
        <w:rPr>
          <w:rFonts w:hint="eastAsia"/>
          <w:color w:val="auto"/>
          <w:kern w:val="0"/>
          <w:sz w:val="24"/>
          <w:szCs w:val="24"/>
        </w:rPr>
        <w:t>车辆的《中华人民共和国道路运输证》</w:t>
      </w:r>
      <w:r>
        <w:rPr>
          <w:rFonts w:hint="eastAsia"/>
          <w:color w:val="auto"/>
          <w:kern w:val="0"/>
          <w:sz w:val="24"/>
          <w:szCs w:val="24"/>
          <w:lang w:eastAsia="zh-CN"/>
        </w:rPr>
        <w:t>电子件</w:t>
      </w:r>
      <w:r>
        <w:rPr>
          <w:rFonts w:hint="eastAsia"/>
          <w:color w:val="auto"/>
          <w:kern w:val="0"/>
          <w:sz w:val="24"/>
          <w:szCs w:val="24"/>
        </w:rPr>
        <w:t>，且业户名称为投标单位或出租方，经营范围至少包含货物专用运输（冷藏保鲜）</w:t>
      </w:r>
      <w:r>
        <w:rPr>
          <w:rFonts w:hint="eastAsia" w:ascii="宋体" w:hAnsi="宋体" w:eastAsia="宋体" w:cs="Times New Roman"/>
          <w:b w:val="0"/>
          <w:bCs w:val="0"/>
          <w:color w:val="auto"/>
          <w:w w:val="100"/>
          <w:sz w:val="24"/>
          <w:szCs w:val="24"/>
          <w:lang w:val="en-US" w:eastAsia="zh-CN"/>
        </w:rPr>
        <w:t>；</w:t>
      </w:r>
    </w:p>
    <w:p>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224" w:firstLineChars="100"/>
        <w:textAlignment w:val="auto"/>
        <w:rPr>
          <w:rFonts w:hint="eastAsia" w:ascii="宋体" w:hAnsi="宋体" w:eastAsia="宋体" w:cs="Times New Roman"/>
          <w:color w:val="0000FF"/>
          <w:kern w:val="2"/>
          <w:lang w:eastAsia="zh-CN"/>
        </w:rPr>
      </w:pPr>
      <w:r>
        <w:rPr>
          <w:rFonts w:hint="eastAsia" w:ascii="宋体" w:hAnsi="宋体" w:eastAsia="宋体" w:cs="Times New Roman"/>
          <w:b w:val="0"/>
          <w:bCs w:val="0"/>
          <w:w w:val="100"/>
          <w:sz w:val="24"/>
          <w:szCs w:val="24"/>
          <w:lang w:val="en-US" w:eastAsia="zh-CN"/>
        </w:rPr>
        <w:t>（十六）</w:t>
      </w:r>
      <w:r>
        <w:rPr>
          <w:rFonts w:hint="eastAsia" w:ascii="Times New Roman" w:hAnsi="Times New Roman" w:eastAsia="宋体" w:cs="Times New Roman"/>
          <w:color w:val="auto"/>
        </w:rPr>
        <w:t>中标供应商应为本项目购买食品安全责任险，总理赔限额不低于3000万元，单次理赔限额不低于100万元，免赔额：单次事故绝对免赔额1000元或事故赔偿金额的</w:t>
      </w:r>
      <w:r>
        <w:rPr>
          <w:rFonts w:hint="eastAsia" w:ascii="宋体" w:hAnsi="宋体" w:eastAsia="宋体" w:cs="Times New Roman"/>
          <w:color w:val="auto"/>
          <w:kern w:val="2"/>
        </w:rPr>
        <w:t>10%，两者以较高者为准</w:t>
      </w:r>
      <w:r>
        <w:rPr>
          <w:rFonts w:hint="eastAsia" w:ascii="宋体" w:hAnsi="宋体" w:eastAsia="宋体" w:cs="Times New Roman"/>
          <w:color w:val="0000FF"/>
          <w:kern w:val="2"/>
          <w:lang w:eastAsia="zh-CN"/>
        </w:rPr>
        <w:t>；</w:t>
      </w:r>
      <w:r>
        <w:rPr>
          <w:rFonts w:hint="eastAsia" w:ascii="Times New Roman" w:hAnsi="Times New Roman" w:eastAsia="宋体" w:cs="Times New Roman"/>
          <w:color w:val="auto"/>
        </w:rPr>
        <w:t>中标后</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个工作日内提交保单，未投保不得签</w:t>
      </w:r>
      <w:r>
        <w:rPr>
          <w:rFonts w:hint="eastAsia" w:ascii="Times New Roman" w:hAnsi="Times New Roman" w:eastAsia="宋体" w:cs="Times New Roman"/>
          <w:color w:val="auto"/>
          <w:lang w:val="en-US" w:eastAsia="zh-CN"/>
        </w:rPr>
        <w:t>订</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eastAsia="zh-CN"/>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eastAsia="zh-CN"/>
        </w:rPr>
        <w:t>（</w:t>
      </w:r>
      <w:r>
        <w:rPr>
          <w:rFonts w:hint="eastAsia" w:ascii="宋体" w:hAnsi="宋体" w:eastAsia="宋体" w:cs="Times New Roman"/>
          <w:b w:val="0"/>
          <w:bCs w:val="0"/>
          <w:w w:val="100"/>
          <w:sz w:val="24"/>
          <w:szCs w:val="24"/>
          <w:lang w:val="en-US" w:eastAsia="zh-CN"/>
        </w:rPr>
        <w:t>十七</w:t>
      </w:r>
      <w:r>
        <w:rPr>
          <w:rFonts w:hint="eastAsia" w:ascii="宋体" w:hAnsi="宋体" w:eastAsia="宋体" w:cs="Times New Roman"/>
          <w:b w:val="0"/>
          <w:bCs w:val="0"/>
          <w:w w:val="100"/>
          <w:sz w:val="24"/>
          <w:szCs w:val="24"/>
          <w:lang w:eastAsia="zh-CN"/>
        </w:rPr>
        <w:t>）</w:t>
      </w:r>
      <w:r>
        <w:rPr>
          <w:rFonts w:hint="eastAsia" w:ascii="宋体" w:hAnsi="宋体" w:eastAsia="宋体" w:cs="Times New Roman"/>
          <w:b w:val="0"/>
          <w:bCs w:val="0"/>
          <w:w w:val="100"/>
          <w:sz w:val="24"/>
          <w:szCs w:val="24"/>
        </w:rPr>
        <w:t>中标供应商应</w:t>
      </w:r>
      <w:r>
        <w:rPr>
          <w:rFonts w:hint="eastAsia" w:ascii="宋体" w:hAnsi="宋体" w:eastAsia="宋体" w:cs="Times New Roman"/>
          <w:b w:val="0"/>
          <w:bCs w:val="0"/>
          <w:w w:val="100"/>
          <w:sz w:val="24"/>
          <w:szCs w:val="24"/>
          <w:lang w:val="en-US" w:eastAsia="zh-CN"/>
        </w:rPr>
        <w:t>每周向采购人发送配送清单电子版，内含配送货物品类、数量、折后价格；</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val="en-US" w:eastAsia="zh-CN"/>
        </w:rPr>
        <w:t>（十八）提供不少</w:t>
      </w:r>
      <w:r>
        <w:rPr>
          <w:rFonts w:hint="eastAsia" w:ascii="宋体" w:hAnsi="宋体" w:cs="Times New Roman"/>
          <w:b w:val="0"/>
          <w:bCs w:val="0"/>
          <w:w w:val="100"/>
          <w:sz w:val="24"/>
          <w:szCs w:val="24"/>
          <w:lang w:val="en-US" w:eastAsia="zh-CN"/>
        </w:rPr>
        <w:t>于</w:t>
      </w:r>
      <w:r>
        <w:rPr>
          <w:rFonts w:hint="eastAsia" w:ascii="宋体" w:hAnsi="宋体" w:eastAsia="宋体" w:cs="Times New Roman"/>
          <w:b w:val="0"/>
          <w:bCs w:val="0"/>
          <w:w w:val="100"/>
          <w:sz w:val="24"/>
          <w:szCs w:val="24"/>
          <w:lang w:val="en-US" w:eastAsia="zh-CN"/>
        </w:rPr>
        <w:t>3台车辆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val="en-US" w:eastAsia="zh-CN"/>
        </w:rPr>
        <w:t>自有车辆：提供机动车行驶证电子件（所有人应为投标单位）及行驶证中车辆照片；</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val="en-US" w:eastAsia="zh-CN"/>
        </w:rPr>
        <w:t>租赁车辆：提供机动车行驶证电子件（及行驶证中车辆照片）和租赁合同电子件；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val="en-US" w:eastAsia="zh-CN"/>
        </w:rPr>
        <w:t>上述车辆应为厢式货车等能够满足配送需求的机动车辆，否则不予认定给分。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val="en-US" w:eastAsia="zh-CN"/>
        </w:rPr>
        <w:t>（十九）配送服务人员应不少于5人，具备卫生防疫部门或医疗机构颁发的健康证，提供以上证书电子件和开标日前三个月中任意一个月的由投标单位为以上人员缴纳社会保险证明电子件。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224" w:firstLineChars="100"/>
        <w:textAlignment w:val="auto"/>
        <w:rPr>
          <w:rFonts w:hint="eastAsia" w:ascii="宋体" w:hAnsi="宋体" w:eastAsia="宋体" w:cs="Times New Roman"/>
          <w:b w:val="0"/>
          <w:bCs w:val="0"/>
          <w:w w:val="100"/>
          <w:sz w:val="24"/>
          <w:szCs w:val="24"/>
          <w:lang w:val="en-US" w:eastAsia="zh-CN"/>
        </w:rPr>
      </w:pPr>
      <w:r>
        <w:rPr>
          <w:rFonts w:hint="eastAsia" w:ascii="宋体" w:hAnsi="宋体" w:eastAsia="宋体" w:cs="Times New Roman"/>
          <w:b w:val="0"/>
          <w:bCs w:val="0"/>
          <w:w w:val="100"/>
          <w:sz w:val="24"/>
          <w:szCs w:val="24"/>
          <w:lang w:val="en-US" w:eastAsia="zh-CN"/>
        </w:rPr>
        <w:t>（二十）投标人必须具备冷库，可以为自有或租赁冷库。</w:t>
      </w:r>
    </w:p>
    <w:p>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224" w:firstLineChars="100"/>
        <w:textAlignment w:val="auto"/>
        <w:rPr>
          <w:rFonts w:hint="eastAsia" w:ascii="Times New Roman" w:hAnsi="Times New Roman" w:eastAsia="宋体" w:cs="Times New Roman"/>
          <w:color w:val="0000FF"/>
          <w:lang w:val="en-US" w:eastAsia="zh-CN"/>
        </w:rPr>
      </w:pPr>
    </w:p>
    <w:p>
      <w:pPr>
        <w:spacing w:line="360" w:lineRule="auto"/>
        <w:ind w:firstLine="448" w:firstLineChars="200"/>
        <w:jc w:val="center"/>
        <w:outlineLvl w:val="0"/>
        <w:rPr>
          <w:b/>
          <w:sz w:val="24"/>
        </w:rPr>
      </w:pPr>
    </w:p>
    <w:p>
      <w:pPr>
        <w:spacing w:line="360" w:lineRule="auto"/>
        <w:jc w:val="both"/>
        <w:rPr>
          <w:sz w:val="24"/>
        </w:rPr>
      </w:pPr>
      <w:r>
        <w:rPr>
          <w:sz w:val="24"/>
          <w:u w:val="single"/>
        </w:rPr>
        <w:br w:type="page"/>
      </w:r>
    </w:p>
    <w:p>
      <w:pPr>
        <w:pStyle w:val="18"/>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30"/>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pPr>
        <w:pStyle w:val="30"/>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30"/>
        <w:spacing w:line="360" w:lineRule="auto"/>
        <w:ind w:firstLine="448" w:firstLineChars="200"/>
        <w:jc w:val="both"/>
        <w:rPr>
          <w:rFonts w:ascii="Times New Roman" w:hAnsi="Times New Roman" w:eastAsia="宋体" w:cs="Times New Roman"/>
          <w:color w:val="auto"/>
        </w:rPr>
      </w:pPr>
      <w:bookmarkStart w:id="4"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bookmarkEnd w:id="4"/>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政府采购网”、“天津市政府采购中心网”以更正公告的形式发布外，不构成对招标文件的修改，不作为投标人编制投标文件的依据。</w:t>
      </w:r>
    </w:p>
    <w:p>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30"/>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pPr>
        <w:pStyle w:val="30"/>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pPr>
        <w:pStyle w:val="30"/>
        <w:spacing w:line="360" w:lineRule="auto"/>
        <w:ind w:firstLine="448"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21.4 </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照片等形式电子文件；要求第三方出具的盖章件原件（如联合协议、分包意向协议、制造商授权书等），投标文件中应使用原件的电子件。</w:t>
      </w:r>
    </w:p>
    <w:p>
      <w:pPr>
        <w:pStyle w:val="30"/>
        <w:spacing w:line="360" w:lineRule="auto"/>
        <w:ind w:firstLine="448" w:firstLineChars="200"/>
        <w:jc w:val="both"/>
        <w:rPr>
          <w:rFonts w:hint="eastAsia" w:ascii="Times New Roman" w:hAnsi="Times New Roman" w:eastAsia="宋体" w:cs="Times New Roman"/>
          <w:color w:val="auto"/>
        </w:rPr>
      </w:pPr>
    </w:p>
    <w:p>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pPr>
        <w:pStyle w:val="30"/>
        <w:spacing w:line="360" w:lineRule="auto"/>
        <w:ind w:firstLine="448" w:firstLineChars="200"/>
        <w:jc w:val="both"/>
        <w:rPr>
          <w:rFonts w:ascii="Times New Roman" w:hAnsi="Times New Roman" w:eastAsia="宋体" w:cs="Times New Roman"/>
          <w:color w:val="auto"/>
        </w:rPr>
      </w:pPr>
    </w:p>
    <w:p>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30"/>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0"/>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pPr>
        <w:pStyle w:val="30"/>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30"/>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pPr>
        <w:pStyle w:val="30"/>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pPr>
        <w:pStyle w:val="30"/>
        <w:spacing w:line="360" w:lineRule="auto"/>
        <w:ind w:firstLine="448" w:firstLineChars="200"/>
        <w:rPr>
          <w:rFonts w:ascii="Times New Roman" w:hAnsi="Times New Roman" w:eastAsia="宋体" w:cs="Times New Roman"/>
          <w:color w:val="auto"/>
        </w:rPr>
      </w:pPr>
    </w:p>
    <w:p>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
      <w:pPr>
        <w:pStyle w:val="30"/>
        <w:spacing w:line="360" w:lineRule="auto"/>
        <w:ind w:firstLine="448" w:firstLineChars="200"/>
        <w:jc w:val="both"/>
        <w:rPr>
          <w:rFonts w:ascii="Times New Roman" w:hAnsi="Times New Roman" w:eastAsia="宋体" w:cs="Times New Roman"/>
          <w:color w:val="auto"/>
        </w:rPr>
      </w:pPr>
    </w:p>
    <w:p>
      <w:pPr>
        <w:widowControl/>
        <w:jc w:val="left"/>
        <w:rPr>
          <w:b/>
          <w:bCs/>
          <w:kern w:val="28"/>
          <w:sz w:val="32"/>
          <w:szCs w:val="32"/>
          <w:lang w:val="zh-CN" w:eastAsia="zh-CN"/>
        </w:rPr>
      </w:pPr>
      <w:r>
        <w:br w:type="page"/>
      </w:r>
    </w:p>
    <w:p>
      <w:pPr>
        <w:pStyle w:val="18"/>
        <w:rPr>
          <w:rFonts w:ascii="Times New Roman" w:hAnsi="Times New Roman"/>
        </w:rPr>
      </w:pPr>
      <w:r>
        <w:rPr>
          <w:rFonts w:ascii="Times New Roman" w:hAnsi="Times New Roman"/>
        </w:rPr>
        <w:t>第四部分  合同条款</w:t>
      </w:r>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pPr>
        <w:pStyle w:val="35"/>
        <w:numPr>
          <w:ilvl w:val="0"/>
          <w:numId w:val="2"/>
        </w:numPr>
        <w:spacing w:line="480" w:lineRule="exact"/>
        <w:ind w:firstLineChars="0"/>
        <w:rPr>
          <w:sz w:val="24"/>
          <w:szCs w:val="24"/>
        </w:rPr>
      </w:pPr>
      <w:r>
        <w:rPr>
          <w:rFonts w:hint="eastAsia"/>
          <w:sz w:val="24"/>
          <w:szCs w:val="24"/>
        </w:rPr>
        <w:t>本合同为中小企业预留合同</w:t>
      </w:r>
    </w:p>
    <w:p>
      <w:pPr>
        <w:pStyle w:val="35"/>
        <w:numPr>
          <w:ilvl w:val="0"/>
          <w:numId w:val="2"/>
        </w:numPr>
        <w:spacing w:line="480" w:lineRule="exact"/>
        <w:ind w:firstLineChars="0"/>
        <w:rPr>
          <w:sz w:val="24"/>
          <w:szCs w:val="24"/>
        </w:rPr>
      </w:pPr>
      <w:r>
        <w:rPr>
          <w:rFonts w:hint="eastAsia"/>
          <w:sz w:val="24"/>
          <w:szCs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sz w:val="24"/>
          <w:szCs w:val="24"/>
        </w:rPr>
      </w:pPr>
      <w:r>
        <w:rPr>
          <w:sz w:val="24"/>
          <w:szCs w:val="24"/>
        </w:rPr>
        <w:t>一、采购内容：  （详见附件）</w:t>
      </w:r>
    </w:p>
    <w:p>
      <w:pPr>
        <w:tabs>
          <w:tab w:val="left" w:pos="1133"/>
        </w:tabs>
        <w:spacing w:line="520" w:lineRule="exact"/>
        <w:ind w:firstLine="448" w:firstLineChars="200"/>
        <w:rPr>
          <w:sz w:val="24"/>
          <w:szCs w:val="24"/>
        </w:rPr>
      </w:pPr>
      <w:r>
        <w:rPr>
          <w:sz w:val="24"/>
          <w:szCs w:val="24"/>
        </w:rPr>
        <w:t xml:space="preserve">    合同总价款：人民币  元</w:t>
      </w:r>
    </w:p>
    <w:p>
      <w:pPr>
        <w:tabs>
          <w:tab w:val="left" w:pos="1133"/>
        </w:tabs>
        <w:spacing w:line="520" w:lineRule="exact"/>
        <w:ind w:firstLine="448" w:firstLineChars="200"/>
        <w:rPr>
          <w:sz w:val="24"/>
          <w:szCs w:val="24"/>
        </w:rPr>
      </w:pPr>
      <w:r>
        <w:rPr>
          <w:sz w:val="24"/>
          <w:szCs w:val="24"/>
        </w:rPr>
        <w:t xml:space="preserve">    大写：人民币  元整</w:t>
      </w:r>
    </w:p>
    <w:p>
      <w:pPr>
        <w:tabs>
          <w:tab w:val="left" w:pos="360"/>
        </w:tabs>
        <w:spacing w:line="520" w:lineRule="exact"/>
        <w:ind w:firstLine="448" w:firstLineChars="200"/>
        <w:rPr>
          <w:sz w:val="24"/>
          <w:szCs w:val="24"/>
        </w:rPr>
      </w:pPr>
      <w:r>
        <w:rPr>
          <w:sz w:val="24"/>
          <w:szCs w:val="24"/>
        </w:rPr>
        <w:t>二、质量要求及对质量负责条件和期限：见附件。</w:t>
      </w:r>
    </w:p>
    <w:p>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rFonts w:hint="eastAsia"/>
          <w:sz w:val="24"/>
          <w:szCs w:val="24"/>
        </w:rPr>
        <w:t xml:space="preserve">账 </w:t>
      </w:r>
      <w:r>
        <w:rPr>
          <w:sz w:val="24"/>
          <w:szCs w:val="24"/>
        </w:rPr>
        <w:t xml:space="preserve">       号：</w:t>
      </w:r>
      <w:r>
        <w:rPr>
          <w:sz w:val="24"/>
          <w:szCs w:val="24"/>
          <w:u w:val="single"/>
        </w:rPr>
        <w:t xml:space="preserve">                                                   </w:t>
      </w:r>
      <w:r>
        <w:rPr>
          <w:szCs w:val="24"/>
        </w:rPr>
        <w:t>。</w:t>
      </w:r>
    </w:p>
    <w:p>
      <w:pPr>
        <w:pStyle w:val="14"/>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7"/>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时间：20</w:t>
      </w:r>
      <w:r>
        <w:rPr>
          <w:rFonts w:hint="eastAsia"/>
          <w:sz w:val="24"/>
          <w:szCs w:val="24"/>
        </w:rPr>
        <w:t xml:space="preserve">  </w:t>
      </w:r>
      <w:r>
        <w:rPr>
          <w:sz w:val="24"/>
          <w:szCs w:val="24"/>
        </w:rPr>
        <w:t>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383" w:firstLineChars="171"/>
        <w:rPr>
          <w:color w:val="000000"/>
          <w:sz w:val="24"/>
          <w:szCs w:val="24"/>
        </w:rPr>
      </w:pPr>
    </w:p>
    <w:p>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pPr>
        <w:autoSpaceDE w:val="0"/>
        <w:autoSpaceDN w:val="0"/>
        <w:adjustRightInd w:val="0"/>
        <w:spacing w:line="360" w:lineRule="auto"/>
        <w:ind w:firstLine="448" w:firstLineChars="200"/>
        <w:rPr>
          <w:sz w:val="24"/>
        </w:rPr>
      </w:pPr>
    </w:p>
    <w:p>
      <w:pPr>
        <w:widowControl/>
        <w:jc w:val="left"/>
        <w:rPr>
          <w:sz w:val="24"/>
        </w:rPr>
      </w:pPr>
      <w:r>
        <w:rPr>
          <w:sz w:val="24"/>
        </w:rPr>
        <w:br w:type="page"/>
      </w:r>
    </w:p>
    <w:p>
      <w:pPr>
        <w:pStyle w:val="18"/>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r>
        <w:rPr>
          <w:rFonts w:hint="eastAsia"/>
          <w:b/>
          <w:sz w:val="34"/>
          <w:szCs w:val="34"/>
        </w:rPr>
        <w:t>投标代表人姓名：</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bCs/>
          <w:sz w:val="24"/>
        </w:rPr>
      </w:pPr>
      <w:r>
        <w:rPr>
          <w:b/>
          <w:sz w:val="34"/>
          <w:szCs w:val="34"/>
        </w:rPr>
        <w:t>投标日期：   年   月   日</w:t>
      </w:r>
    </w:p>
    <w:p>
      <w:pPr>
        <w:widowControl/>
        <w:jc w:val="left"/>
        <w:rPr>
          <w:b/>
          <w:bCs/>
          <w:sz w:val="24"/>
        </w:rPr>
      </w:pPr>
      <w:r>
        <w:rPr>
          <w:b/>
          <w:bCs/>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w:t>
      </w:r>
      <w:r>
        <w:rPr>
          <w:rFonts w:hint="eastAsia"/>
          <w:b/>
          <w:bCs/>
          <w:sz w:val="24"/>
        </w:rPr>
        <w:t>投标人</w:t>
      </w:r>
      <w:r>
        <w:rPr>
          <w:b/>
          <w:bCs/>
          <w:sz w:val="24"/>
        </w:rPr>
        <w:t>自行编制）</w:t>
      </w:r>
    </w:p>
    <w:p>
      <w:pPr>
        <w:widowControl/>
        <w:jc w:val="center"/>
        <w:rPr>
          <w:b/>
          <w:sz w:val="24"/>
        </w:rPr>
      </w:pP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sz w:val="24"/>
        </w:rPr>
      </w:pPr>
      <w:r>
        <w:rPr>
          <w:sz w:val="24"/>
        </w:rPr>
        <w:br w:type="page"/>
      </w:r>
    </w:p>
    <w:p>
      <w:pPr>
        <w:tabs>
          <w:tab w:val="left" w:pos="360"/>
        </w:tabs>
        <w:spacing w:after="285" w:afterLines="100" w:line="360" w:lineRule="auto"/>
        <w:rPr>
          <w:b/>
          <w:sz w:val="24"/>
        </w:rPr>
      </w:pPr>
      <w:r>
        <w:rPr>
          <w:b/>
          <w:sz w:val="24"/>
        </w:rPr>
        <w:t>附件1</w:t>
      </w:r>
    </w:p>
    <w:p>
      <w:pPr>
        <w:autoSpaceDN w:val="0"/>
        <w:spacing w:line="360" w:lineRule="auto"/>
        <w:jc w:val="center"/>
        <w:rPr>
          <w:b/>
          <w:bCs/>
          <w:sz w:val="24"/>
        </w:rPr>
      </w:pPr>
      <w:r>
        <w:rPr>
          <w:b/>
          <w:bCs/>
          <w:sz w:val="24"/>
        </w:rPr>
        <w:t>投标书</w:t>
      </w:r>
    </w:p>
    <w:p>
      <w:pPr>
        <w:spacing w:line="360" w:lineRule="auto"/>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pPr>
        <w:spacing w:line="360" w:lineRule="auto"/>
        <w:ind w:firstLine="448" w:firstLineChars="200"/>
        <w:rPr>
          <w:sz w:val="24"/>
        </w:rPr>
      </w:pPr>
      <w:r>
        <w:rPr>
          <w:sz w:val="24"/>
        </w:rPr>
        <w:t>据此函，签字代表宣布同意如下：</w:t>
      </w:r>
    </w:p>
    <w:p>
      <w:pPr>
        <w:spacing w:line="360" w:lineRule="auto"/>
        <w:ind w:firstLine="448" w:firstLineChars="200"/>
        <w:rPr>
          <w:sz w:val="24"/>
        </w:rPr>
      </w:pPr>
      <w:r>
        <w:rPr>
          <w:sz w:val="24"/>
        </w:rPr>
        <w:t xml:space="preserve">1. </w:t>
      </w:r>
      <w:r>
        <w:rPr>
          <w:rFonts w:hint="eastAsia"/>
          <w:sz w:val="24"/>
        </w:rPr>
        <w:t>我公司所报综合折扣如下：</w:t>
      </w:r>
    </w:p>
    <w:p>
      <w:pPr>
        <w:spacing w:line="360" w:lineRule="auto"/>
        <w:ind w:firstLine="448" w:firstLineChars="200"/>
        <w:rPr>
          <w:sz w:val="24"/>
        </w:rPr>
      </w:pPr>
      <w:r>
        <w:rPr>
          <w:rFonts w:hint="eastAsia"/>
          <w:sz w:val="24"/>
        </w:rPr>
        <w:t>第一包：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开具发票类型：□增值税专用发票         □增值税普通发票</w:t>
      </w:r>
    </w:p>
    <w:p>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48" w:firstLineChars="200"/>
        <w:rPr>
          <w:b/>
          <w:sz w:val="24"/>
        </w:rPr>
      </w:pPr>
      <w:r>
        <w:rPr>
          <w:rFonts w:hint="eastAsia"/>
          <w:b/>
          <w:sz w:val="24"/>
        </w:rPr>
        <w:t>□</w:t>
      </w:r>
      <w:r>
        <w:rPr>
          <w:b/>
          <w:sz w:val="24"/>
        </w:rPr>
        <w:t>上门自取</w:t>
      </w:r>
    </w:p>
    <w:p>
      <w:pPr>
        <w:spacing w:line="360" w:lineRule="auto"/>
        <w:ind w:firstLine="448" w:firstLineChars="200"/>
        <w:rPr>
          <w:sz w:val="24"/>
        </w:rPr>
      </w:pPr>
    </w:p>
    <w:p>
      <w:pPr>
        <w:spacing w:line="360" w:lineRule="auto"/>
        <w:ind w:firstLine="448" w:firstLineChars="200"/>
        <w:rPr>
          <w:b/>
          <w:sz w:val="24"/>
        </w:rPr>
      </w:pPr>
      <w:r>
        <w:rPr>
          <w:rFonts w:hint="eastAsia"/>
          <w:b/>
          <w:sz w:val="24"/>
        </w:rPr>
        <w:t>□</w:t>
      </w:r>
      <w:r>
        <w:rPr>
          <w:b/>
          <w:sz w:val="24"/>
        </w:rPr>
        <w:t>到付邮寄</w:t>
      </w:r>
    </w:p>
    <w:p>
      <w:pPr>
        <w:spacing w:line="360" w:lineRule="auto"/>
        <w:ind w:firstLine="448" w:firstLineChars="200"/>
        <w:rPr>
          <w:sz w:val="24"/>
        </w:rPr>
      </w:pPr>
      <w:r>
        <w:rPr>
          <w:sz w:val="24"/>
        </w:rPr>
        <w:t>邮寄地址</w:t>
      </w:r>
      <w:r>
        <w:rPr>
          <w:rFonts w:hint="eastAsia"/>
          <w:sz w:val="24"/>
        </w:rPr>
        <w:t>、邮编</w:t>
      </w:r>
      <w:r>
        <w:rPr>
          <w:sz w:val="24"/>
        </w:rPr>
        <w:t>：</w:t>
      </w:r>
    </w:p>
    <w:p>
      <w:pPr>
        <w:spacing w:line="360" w:lineRule="auto"/>
        <w:ind w:firstLine="448" w:firstLineChars="200"/>
        <w:rPr>
          <w:sz w:val="24"/>
        </w:rPr>
      </w:pPr>
      <w:r>
        <w:rPr>
          <w:sz w:val="24"/>
        </w:rPr>
        <w:t>邮寄联系人、手机号码：</w:t>
      </w:r>
    </w:p>
    <w:p>
      <w:pPr>
        <w:spacing w:line="360" w:lineRule="auto"/>
        <w:ind w:firstLine="3808" w:firstLineChars="170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widowControl/>
        <w:jc w:val="left"/>
        <w:rPr>
          <w:b/>
          <w:sz w:val="24"/>
        </w:rPr>
      </w:pPr>
      <w:r>
        <w:rPr>
          <w:b/>
          <w:sz w:val="24"/>
        </w:rPr>
        <w:t>附件2</w:t>
      </w:r>
    </w:p>
    <w:p>
      <w:pPr>
        <w:autoSpaceDN w:val="0"/>
        <w:spacing w:line="360" w:lineRule="auto"/>
        <w:jc w:val="center"/>
        <w:rPr>
          <w:b/>
          <w:bCs/>
          <w:sz w:val="24"/>
        </w:rPr>
      </w:pPr>
    </w:p>
    <w:p>
      <w:pPr>
        <w:ind w:right="84"/>
        <w:jc w:val="center"/>
        <w:rPr>
          <w:b/>
          <w:sz w:val="24"/>
        </w:rPr>
      </w:pPr>
      <w:r>
        <w:rPr>
          <w:rFonts w:hint="eastAsia"/>
          <w:b/>
          <w:sz w:val="24"/>
        </w:rPr>
        <w:t>供应商资格声明函</w:t>
      </w:r>
    </w:p>
    <w:p>
      <w:pPr>
        <w:spacing w:line="360" w:lineRule="auto"/>
        <w:ind w:firstLine="420"/>
        <w:jc w:val="center"/>
        <w:rPr>
          <w:b/>
          <w:sz w:val="24"/>
        </w:rPr>
      </w:pPr>
    </w:p>
    <w:p>
      <w:pPr>
        <w:spacing w:line="360" w:lineRule="auto"/>
        <w:rPr>
          <w:sz w:val="24"/>
        </w:rPr>
      </w:pPr>
      <w:r>
        <w:rPr>
          <w:rFonts w:hint="eastAsia"/>
          <w:sz w:val="24"/>
        </w:rPr>
        <w:t>天津市政府采购中心：</w:t>
      </w:r>
    </w:p>
    <w:p>
      <w:pPr>
        <w:spacing w:line="360" w:lineRule="auto"/>
        <w:ind w:firstLine="448" w:firstLineChars="200"/>
        <w:rPr>
          <w:sz w:val="24"/>
        </w:rPr>
      </w:pPr>
      <w:r>
        <w:rPr>
          <w:rFonts w:hint="eastAsia"/>
          <w:sz w:val="24"/>
        </w:rPr>
        <w:t>我单位自愿参与本项目的政府采购活动，郑重承诺如下：</w:t>
      </w:r>
    </w:p>
    <w:p>
      <w:pPr>
        <w:spacing w:line="360" w:lineRule="auto"/>
        <w:ind w:firstLine="448" w:firstLineChars="200"/>
        <w:rPr>
          <w:sz w:val="24"/>
        </w:rPr>
      </w:pPr>
      <w:r>
        <w:rPr>
          <w:rFonts w:hint="eastAsia"/>
          <w:sz w:val="24"/>
        </w:rPr>
        <w:t>（一）我单位具有良好的商业信誉和健全的财务会计制度；</w:t>
      </w:r>
    </w:p>
    <w:p>
      <w:pPr>
        <w:spacing w:line="360" w:lineRule="auto"/>
        <w:ind w:firstLine="448" w:firstLineChars="200"/>
        <w:rPr>
          <w:sz w:val="24"/>
        </w:rPr>
      </w:pPr>
      <w:r>
        <w:rPr>
          <w:rFonts w:hint="eastAsia"/>
          <w:sz w:val="24"/>
        </w:rPr>
        <w:t>（二）我单位依法缴纳税收和社会保障资金；</w:t>
      </w:r>
    </w:p>
    <w:p>
      <w:pPr>
        <w:spacing w:line="360" w:lineRule="auto"/>
        <w:ind w:firstLine="448" w:firstLineChars="200"/>
        <w:rPr>
          <w:sz w:val="24"/>
        </w:rPr>
      </w:pPr>
      <w:r>
        <w:rPr>
          <w:rFonts w:hint="eastAsia"/>
          <w:sz w:val="24"/>
        </w:rPr>
        <w:t>（三）我单位具备履行合同所必需的设备和专业技术能力；</w:t>
      </w:r>
    </w:p>
    <w:p>
      <w:pPr>
        <w:spacing w:line="360" w:lineRule="auto"/>
        <w:ind w:firstLine="448" w:firstLineChars="200"/>
        <w:rPr>
          <w:sz w:val="24"/>
        </w:rPr>
      </w:pPr>
      <w:r>
        <w:rPr>
          <w:rFonts w:hint="eastAsia"/>
          <w:sz w:val="24"/>
        </w:rPr>
        <w:t>（四）参加政府采购活动前3年我单位在经营活动中没有重大违法记录；</w:t>
      </w:r>
    </w:p>
    <w:p>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77"/>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序号</w:t>
            </w:r>
          </w:p>
        </w:tc>
        <w:tc>
          <w:tcPr>
            <w:tcW w:w="3877" w:type="dxa"/>
            <w:vAlign w:val="center"/>
          </w:tcPr>
          <w:p>
            <w:pPr>
              <w:jc w:val="center"/>
              <w:rPr>
                <w:szCs w:val="21"/>
              </w:rPr>
            </w:pPr>
            <w:r>
              <w:rPr>
                <w:rFonts w:hint="eastAsia"/>
                <w:szCs w:val="21"/>
              </w:rPr>
              <w:t>单位名称</w:t>
            </w:r>
          </w:p>
        </w:tc>
        <w:tc>
          <w:tcPr>
            <w:tcW w:w="2842" w:type="dxa"/>
            <w:vAlign w:val="center"/>
          </w:tcPr>
          <w:p>
            <w:pPr>
              <w:jc w:val="center"/>
              <w:rPr>
                <w:szCs w:val="21"/>
              </w:rPr>
            </w:pPr>
            <w:r>
              <w:rPr>
                <w:rFonts w:hint="eastAsia"/>
                <w:szCs w:val="21"/>
              </w:rPr>
              <w:t>相互关系类型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1</w:t>
            </w:r>
          </w:p>
        </w:tc>
        <w:tc>
          <w:tcPr>
            <w:tcW w:w="3877" w:type="dxa"/>
            <w:vAlign w:val="center"/>
          </w:tcPr>
          <w:p>
            <w:pPr>
              <w:jc w:val="center"/>
              <w:rPr>
                <w:szCs w:val="21"/>
              </w:rPr>
            </w:pPr>
          </w:p>
        </w:tc>
        <w:tc>
          <w:tcPr>
            <w:tcW w:w="2842"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2</w:t>
            </w:r>
          </w:p>
        </w:tc>
        <w:tc>
          <w:tcPr>
            <w:tcW w:w="3877" w:type="dxa"/>
            <w:vAlign w:val="center"/>
          </w:tcPr>
          <w:p>
            <w:pPr>
              <w:jc w:val="center"/>
              <w:rPr>
                <w:szCs w:val="21"/>
              </w:rPr>
            </w:pPr>
          </w:p>
        </w:tc>
        <w:tc>
          <w:tcPr>
            <w:tcW w:w="2842"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3</w:t>
            </w:r>
          </w:p>
        </w:tc>
        <w:tc>
          <w:tcPr>
            <w:tcW w:w="3877" w:type="dxa"/>
            <w:vAlign w:val="center"/>
          </w:tcPr>
          <w:p>
            <w:pPr>
              <w:jc w:val="center"/>
              <w:rPr>
                <w:szCs w:val="21"/>
              </w:rPr>
            </w:pPr>
          </w:p>
        </w:tc>
        <w:tc>
          <w:tcPr>
            <w:tcW w:w="2842" w:type="dxa"/>
            <w:vAlign w:val="center"/>
          </w:tcPr>
          <w:p>
            <w:pPr>
              <w:jc w:val="center"/>
              <w:rPr>
                <w:szCs w:val="21"/>
              </w:rPr>
            </w:pPr>
          </w:p>
        </w:tc>
      </w:tr>
    </w:tbl>
    <w:p>
      <w:pPr>
        <w:spacing w:line="360" w:lineRule="auto"/>
        <w:ind w:firstLine="448" w:firstLineChars="200"/>
        <w:rPr>
          <w:sz w:val="24"/>
        </w:rPr>
      </w:pPr>
      <w:r>
        <w:rPr>
          <w:rFonts w:hint="eastAsia"/>
          <w:sz w:val="24"/>
        </w:rPr>
        <w:t>上表未填写的，视为不存在第（六）条所列情形</w:t>
      </w:r>
    </w:p>
    <w:p>
      <w:pPr>
        <w:spacing w:line="360" w:lineRule="auto"/>
        <w:ind w:firstLine="448" w:firstLineChars="200"/>
        <w:rPr>
          <w:sz w:val="24"/>
        </w:rPr>
      </w:pPr>
    </w:p>
    <w:p>
      <w:pPr>
        <w:spacing w:line="360" w:lineRule="auto"/>
        <w:ind w:firstLine="448" w:firstLineChars="200"/>
        <w:rPr>
          <w:sz w:val="24"/>
        </w:rPr>
      </w:pPr>
      <w:r>
        <w:rPr>
          <w:rFonts w:hint="eastAsia"/>
          <w:sz w:val="24"/>
        </w:rPr>
        <w:t>上述声明真实有效，否则我单位承担全部责任和不利后果。</w:t>
      </w:r>
    </w:p>
    <w:p>
      <w:pPr>
        <w:spacing w:line="360" w:lineRule="auto"/>
        <w:ind w:firstLine="448" w:firstLineChars="200"/>
        <w:rPr>
          <w:sz w:val="24"/>
        </w:rPr>
      </w:pPr>
    </w:p>
    <w:p>
      <w:pPr>
        <w:spacing w:line="360" w:lineRule="auto"/>
        <w:ind w:firstLine="224" w:firstLineChars="100"/>
        <w:rPr>
          <w:sz w:val="24"/>
        </w:rPr>
      </w:pPr>
      <w:r>
        <w:rPr>
          <w:sz w:val="24"/>
        </w:rPr>
        <w:t>投标人名称：</w:t>
      </w:r>
    </w:p>
    <w:p>
      <w:pPr>
        <w:spacing w:line="360" w:lineRule="auto"/>
        <w:ind w:firstLine="224" w:firstLineChars="100"/>
        <w:rPr>
          <w:sz w:val="24"/>
        </w:rPr>
      </w:pPr>
    </w:p>
    <w:p>
      <w:pPr>
        <w:spacing w:line="360" w:lineRule="auto"/>
        <w:ind w:firstLine="224" w:firstLineChars="100"/>
        <w:rPr>
          <w:position w:val="-40"/>
          <w:sz w:val="24"/>
        </w:rPr>
      </w:pPr>
      <w:r>
        <w:rPr>
          <w:sz w:val="24"/>
        </w:rPr>
        <w:t xml:space="preserve">日期：  </w:t>
      </w:r>
    </w:p>
    <w:p>
      <w:pPr>
        <w:autoSpaceDN w:val="0"/>
        <w:spacing w:line="360" w:lineRule="auto"/>
        <w:jc w:val="center"/>
        <w:rPr>
          <w:b/>
          <w:bCs/>
          <w:sz w:val="24"/>
        </w:rPr>
      </w:pPr>
    </w:p>
    <w:p>
      <w:pPr>
        <w:widowControl/>
        <w:jc w:val="left"/>
        <w:rPr>
          <w:b/>
          <w:bCs/>
          <w:sz w:val="24"/>
        </w:rPr>
      </w:pPr>
      <w:r>
        <w:rPr>
          <w:b/>
          <w:bCs/>
          <w:sz w:val="24"/>
        </w:rPr>
        <w:br w:type="page"/>
      </w:r>
    </w:p>
    <w:p>
      <w:pPr>
        <w:spacing w:line="460" w:lineRule="exact"/>
        <w:rPr>
          <w:b/>
          <w:sz w:val="24"/>
        </w:rPr>
      </w:pPr>
      <w:r>
        <w:rPr>
          <w:rFonts w:hint="eastAsia"/>
          <w:b/>
          <w:bCs/>
          <w:sz w:val="24"/>
        </w:rPr>
        <w:t>附件2-1：招标文件第一部分供应商资格要求的证件</w:t>
      </w:r>
    </w:p>
    <w:p>
      <w:pPr>
        <w:widowControl/>
        <w:jc w:val="left"/>
        <w:rPr>
          <w:b/>
          <w:bCs/>
          <w:sz w:val="24"/>
        </w:rPr>
      </w:pPr>
      <w:r>
        <w:rPr>
          <w:b/>
          <w:bCs/>
          <w:sz w:val="24"/>
        </w:rPr>
        <w:br w:type="page"/>
      </w:r>
    </w:p>
    <w:p>
      <w:pPr>
        <w:autoSpaceDN w:val="0"/>
        <w:spacing w:line="360" w:lineRule="auto"/>
        <w:rPr>
          <w:b/>
          <w:bCs/>
          <w:sz w:val="24"/>
        </w:rPr>
      </w:pPr>
      <w:r>
        <w:rPr>
          <w:rFonts w:hint="eastAsia"/>
          <w:b/>
          <w:bCs/>
          <w:sz w:val="24"/>
        </w:rPr>
        <w:t>附件3</w:t>
      </w:r>
    </w:p>
    <w:p>
      <w:pPr>
        <w:autoSpaceDN w:val="0"/>
        <w:spacing w:line="360" w:lineRule="auto"/>
        <w:jc w:val="center"/>
        <w:rPr>
          <w:b/>
          <w:bCs/>
          <w:sz w:val="24"/>
        </w:rPr>
      </w:pPr>
    </w:p>
    <w:p>
      <w:pPr>
        <w:autoSpaceDN w:val="0"/>
        <w:spacing w:line="360" w:lineRule="auto"/>
        <w:jc w:val="center"/>
        <w:rPr>
          <w:b/>
          <w:bCs/>
          <w:sz w:val="24"/>
        </w:rPr>
      </w:pPr>
      <w:r>
        <w:rPr>
          <w:b/>
          <w:bCs/>
          <w:sz w:val="24"/>
        </w:rPr>
        <w:t>开标一览表</w:t>
      </w:r>
    </w:p>
    <w:p>
      <w:pPr>
        <w:ind w:right="84"/>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rPr>
      </w:pPr>
      <w:r>
        <w:rPr>
          <w:sz w:val="24"/>
        </w:rPr>
        <w:t xml:space="preserve">                                                       </w:t>
      </w:r>
    </w:p>
    <w:tbl>
      <w:tblPr>
        <w:tblStyle w:val="2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634"/>
        <w:gridCol w:w="1730"/>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rPr>
            </w:pPr>
            <w:r>
              <w:rPr>
                <w:sz w:val="24"/>
              </w:rPr>
              <w:t>包号</w:t>
            </w:r>
          </w:p>
        </w:tc>
        <w:tc>
          <w:tcPr>
            <w:tcW w:w="3634" w:type="dxa"/>
            <w:vAlign w:val="center"/>
          </w:tcPr>
          <w:p>
            <w:pPr>
              <w:spacing w:line="460" w:lineRule="exact"/>
              <w:jc w:val="center"/>
              <w:rPr>
                <w:sz w:val="24"/>
              </w:rPr>
            </w:pPr>
            <w:r>
              <w:rPr>
                <w:sz w:val="24"/>
              </w:rPr>
              <w:t>服务名称</w:t>
            </w:r>
          </w:p>
        </w:tc>
        <w:tc>
          <w:tcPr>
            <w:tcW w:w="1730" w:type="dxa"/>
            <w:vAlign w:val="center"/>
          </w:tcPr>
          <w:p>
            <w:pPr>
              <w:spacing w:line="460" w:lineRule="exact"/>
              <w:jc w:val="center"/>
              <w:rPr>
                <w:sz w:val="24"/>
              </w:rPr>
            </w:pPr>
            <w:r>
              <w:rPr>
                <w:rFonts w:hint="eastAsia"/>
                <w:sz w:val="24"/>
              </w:rPr>
              <w:t>综合</w:t>
            </w:r>
            <w:r>
              <w:rPr>
                <w:sz w:val="24"/>
              </w:rPr>
              <w:t>折扣</w:t>
            </w:r>
          </w:p>
        </w:tc>
        <w:tc>
          <w:tcPr>
            <w:tcW w:w="2107" w:type="dxa"/>
            <w:vAlign w:val="center"/>
          </w:tcPr>
          <w:p>
            <w:pPr>
              <w:spacing w:line="460" w:lineRule="exact"/>
              <w:jc w:val="center"/>
              <w:rPr>
                <w:sz w:val="24"/>
              </w:rPr>
            </w:pPr>
            <w:r>
              <w:rPr>
                <w:rFonts w:hint="eastAsia"/>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szCs w:val="24"/>
              </w:rPr>
            </w:pPr>
            <w:r>
              <w:rPr>
                <w:rFonts w:hint="eastAsia"/>
                <w:sz w:val="24"/>
                <w:szCs w:val="24"/>
              </w:rPr>
              <w:t>1</w:t>
            </w:r>
          </w:p>
        </w:tc>
        <w:tc>
          <w:tcPr>
            <w:tcW w:w="3634" w:type="dxa"/>
            <w:vAlign w:val="center"/>
          </w:tcPr>
          <w:p>
            <w:pPr>
              <w:spacing w:line="460" w:lineRule="exact"/>
              <w:jc w:val="center"/>
              <w:rPr>
                <w:sz w:val="24"/>
                <w:szCs w:val="24"/>
              </w:rPr>
            </w:pPr>
          </w:p>
        </w:tc>
        <w:tc>
          <w:tcPr>
            <w:tcW w:w="1730" w:type="dxa"/>
            <w:vAlign w:val="center"/>
          </w:tcPr>
          <w:p>
            <w:pPr>
              <w:spacing w:line="460" w:lineRule="exact"/>
              <w:jc w:val="center"/>
              <w:rPr>
                <w:sz w:val="24"/>
                <w:szCs w:val="24"/>
              </w:rPr>
            </w:pPr>
            <w:r>
              <w:rPr>
                <w:rFonts w:hint="eastAsia"/>
                <w:sz w:val="24"/>
                <w:szCs w:val="24"/>
              </w:rPr>
              <w:t>%</w:t>
            </w:r>
          </w:p>
        </w:tc>
        <w:tc>
          <w:tcPr>
            <w:tcW w:w="2107" w:type="dxa"/>
            <w:vAlign w:val="center"/>
          </w:tcPr>
          <w:p>
            <w:pPr>
              <w:spacing w:line="460" w:lineRule="exact"/>
              <w:jc w:val="center"/>
              <w:rPr>
                <w:sz w:val="24"/>
                <w:szCs w:val="24"/>
              </w:rPr>
            </w:pPr>
            <w:r>
              <w:rPr>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szCs w:val="24"/>
              </w:rPr>
            </w:pPr>
          </w:p>
        </w:tc>
        <w:tc>
          <w:tcPr>
            <w:tcW w:w="3634" w:type="dxa"/>
            <w:vAlign w:val="center"/>
          </w:tcPr>
          <w:p>
            <w:pPr>
              <w:spacing w:line="460" w:lineRule="exact"/>
              <w:jc w:val="center"/>
              <w:rPr>
                <w:sz w:val="24"/>
                <w:szCs w:val="24"/>
              </w:rPr>
            </w:pPr>
          </w:p>
        </w:tc>
        <w:tc>
          <w:tcPr>
            <w:tcW w:w="1730" w:type="dxa"/>
            <w:vAlign w:val="center"/>
          </w:tcPr>
          <w:p>
            <w:pPr>
              <w:spacing w:line="460" w:lineRule="exact"/>
              <w:jc w:val="center"/>
              <w:rPr>
                <w:sz w:val="24"/>
                <w:szCs w:val="24"/>
              </w:rPr>
            </w:pPr>
          </w:p>
        </w:tc>
        <w:tc>
          <w:tcPr>
            <w:tcW w:w="2107" w:type="dxa"/>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szCs w:val="24"/>
              </w:rPr>
            </w:pPr>
          </w:p>
        </w:tc>
        <w:tc>
          <w:tcPr>
            <w:tcW w:w="3634" w:type="dxa"/>
            <w:vAlign w:val="center"/>
          </w:tcPr>
          <w:p>
            <w:pPr>
              <w:spacing w:line="460" w:lineRule="exact"/>
              <w:jc w:val="center"/>
              <w:rPr>
                <w:sz w:val="24"/>
                <w:szCs w:val="24"/>
              </w:rPr>
            </w:pPr>
          </w:p>
        </w:tc>
        <w:tc>
          <w:tcPr>
            <w:tcW w:w="1730" w:type="dxa"/>
            <w:vAlign w:val="center"/>
          </w:tcPr>
          <w:p>
            <w:pPr>
              <w:spacing w:line="460" w:lineRule="exact"/>
              <w:jc w:val="center"/>
              <w:rPr>
                <w:sz w:val="24"/>
                <w:szCs w:val="24"/>
              </w:rPr>
            </w:pPr>
          </w:p>
        </w:tc>
        <w:tc>
          <w:tcPr>
            <w:tcW w:w="2107" w:type="dxa"/>
            <w:vAlign w:val="center"/>
          </w:tcPr>
          <w:p>
            <w:pPr>
              <w:spacing w:line="460" w:lineRule="exact"/>
              <w:jc w:val="center"/>
              <w:rPr>
                <w:sz w:val="24"/>
                <w:szCs w:val="24"/>
              </w:rPr>
            </w:pPr>
          </w:p>
        </w:tc>
      </w:tr>
    </w:tbl>
    <w:p>
      <w:pPr>
        <w:spacing w:line="360" w:lineRule="auto"/>
        <w:ind w:right="84" w:firstLine="420"/>
        <w:rPr>
          <w:sz w:val="24"/>
        </w:rPr>
      </w:pPr>
      <w:r>
        <w:rPr>
          <w:sz w:val="24"/>
        </w:rPr>
        <w:t>注</w:t>
      </w:r>
      <w:r>
        <w:rPr>
          <w:rFonts w:hint="eastAsia"/>
          <w:sz w:val="24"/>
        </w:rPr>
        <w:t>：</w:t>
      </w:r>
    </w:p>
    <w:p>
      <w:pPr>
        <w:spacing w:line="360" w:lineRule="auto"/>
        <w:ind w:right="84" w:firstLine="420"/>
        <w:rPr>
          <w:sz w:val="24"/>
        </w:rPr>
      </w:pPr>
      <w:r>
        <w:rPr>
          <w:rFonts w:hint="eastAsia"/>
          <w:sz w:val="24"/>
        </w:rPr>
        <w:t>1. 以上价格包含人员费用、食材费用、配送费用、运输保险费用、装卸费用、管理费、利润税金等为完成招标文件规定的一切工作所需的全部费用。</w:t>
      </w:r>
    </w:p>
    <w:p>
      <w:pPr>
        <w:spacing w:line="360" w:lineRule="auto"/>
        <w:ind w:right="84" w:firstLine="420"/>
        <w:rPr>
          <w:color w:val="auto"/>
          <w:sz w:val="24"/>
        </w:rPr>
      </w:pPr>
      <w:r>
        <w:rPr>
          <w:rFonts w:hint="eastAsia"/>
          <w:sz w:val="24"/>
        </w:rPr>
        <w:t>2. 我公司若中标，在整个服务期内，</w:t>
      </w:r>
      <w:r>
        <w:rPr>
          <w:rFonts w:hint="eastAsia" w:eastAsia="......."/>
          <w:color w:val="auto"/>
          <w:kern w:val="0"/>
          <w:sz w:val="24"/>
          <w:szCs w:val="24"/>
        </w:rPr>
        <w:t>每日配送食材的单价≤配送当月基准价×投标折扣率</w:t>
      </w:r>
      <w:r>
        <w:rPr>
          <w:rFonts w:hint="eastAsia"/>
          <w:color w:val="auto"/>
        </w:rPr>
        <w:t>。</w:t>
      </w:r>
    </w:p>
    <w:p>
      <w:pPr>
        <w:spacing w:line="360" w:lineRule="auto"/>
        <w:ind w:right="84" w:firstLine="420"/>
        <w:rPr>
          <w:sz w:val="24"/>
        </w:rPr>
      </w:pPr>
    </w:p>
    <w:p>
      <w:pPr>
        <w:spacing w:line="360" w:lineRule="auto"/>
        <w:ind w:right="84" w:firstLine="420"/>
        <w:rPr>
          <w:sz w:val="24"/>
        </w:rPr>
      </w:pPr>
    </w:p>
    <w:p>
      <w:pPr>
        <w:spacing w:line="360" w:lineRule="auto"/>
        <w:ind w:right="84" w:firstLine="42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right="84" w:firstLine="420"/>
        <w:rPr>
          <w:sz w:val="24"/>
        </w:rPr>
      </w:pPr>
    </w:p>
    <w:p>
      <w:pPr>
        <w:widowControl/>
        <w:jc w:val="left"/>
        <w:rPr>
          <w:sz w:val="24"/>
        </w:rPr>
      </w:pPr>
      <w:r>
        <w:rPr>
          <w:sz w:val="24"/>
        </w:rPr>
        <w:br w:type="page"/>
      </w:r>
    </w:p>
    <w:p>
      <w:pPr>
        <w:tabs>
          <w:tab w:val="left" w:pos="360"/>
        </w:tabs>
        <w:spacing w:line="360" w:lineRule="auto"/>
        <w:rPr>
          <w:b/>
          <w:sz w:val="24"/>
        </w:rPr>
      </w:pPr>
      <w:r>
        <w:rPr>
          <w:b/>
          <w:sz w:val="24"/>
        </w:rPr>
        <w:t>附件</w:t>
      </w:r>
      <w:r>
        <w:rPr>
          <w:rFonts w:hint="eastAsia"/>
          <w:b/>
          <w:sz w:val="24"/>
        </w:rPr>
        <w:t>4</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231"/>
        <w:gridCol w:w="2551"/>
        <w:gridCol w:w="113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705" w:type="dxa"/>
            <w:shd w:val="clear" w:color="auto" w:fill="auto"/>
            <w:vAlign w:val="center"/>
          </w:tcPr>
          <w:p>
            <w:pPr>
              <w:widowControl/>
              <w:jc w:val="center"/>
              <w:rPr>
                <w:color w:val="000000"/>
                <w:kern w:val="0"/>
                <w:szCs w:val="21"/>
              </w:rPr>
            </w:pPr>
            <w:r>
              <w:rPr>
                <w:color w:val="000000"/>
                <w:kern w:val="0"/>
                <w:szCs w:val="21"/>
              </w:rPr>
              <w:t>序号</w:t>
            </w:r>
          </w:p>
        </w:tc>
        <w:tc>
          <w:tcPr>
            <w:tcW w:w="2231" w:type="dxa"/>
            <w:shd w:val="clear" w:color="auto" w:fill="auto"/>
            <w:vAlign w:val="center"/>
          </w:tcPr>
          <w:p>
            <w:pPr>
              <w:widowControl/>
              <w:jc w:val="center"/>
              <w:rPr>
                <w:color w:val="000000"/>
                <w:kern w:val="0"/>
                <w:szCs w:val="21"/>
              </w:rPr>
            </w:pPr>
            <w:r>
              <w:rPr>
                <w:color w:val="000000"/>
                <w:kern w:val="0"/>
                <w:szCs w:val="21"/>
              </w:rPr>
              <w:t>招标要求</w:t>
            </w:r>
          </w:p>
        </w:tc>
        <w:tc>
          <w:tcPr>
            <w:tcW w:w="2551" w:type="dxa"/>
            <w:shd w:val="clear" w:color="auto" w:fill="auto"/>
            <w:vAlign w:val="center"/>
          </w:tcPr>
          <w:p>
            <w:pPr>
              <w:widowControl/>
              <w:jc w:val="center"/>
              <w:rPr>
                <w:color w:val="000000"/>
                <w:kern w:val="0"/>
                <w:szCs w:val="21"/>
              </w:rPr>
            </w:pPr>
            <w:r>
              <w:rPr>
                <w:color w:val="000000"/>
                <w:kern w:val="0"/>
                <w:szCs w:val="21"/>
              </w:rPr>
              <w:t>投标应答</w:t>
            </w:r>
          </w:p>
        </w:tc>
        <w:tc>
          <w:tcPr>
            <w:tcW w:w="1135" w:type="dxa"/>
            <w:shd w:val="clear" w:color="auto" w:fill="auto"/>
            <w:vAlign w:val="center"/>
          </w:tcPr>
          <w:p>
            <w:pPr>
              <w:widowControl/>
              <w:jc w:val="center"/>
              <w:rPr>
                <w:color w:val="000000"/>
                <w:kern w:val="0"/>
                <w:szCs w:val="21"/>
              </w:rPr>
            </w:pPr>
            <w:r>
              <w:rPr>
                <w:color w:val="000000"/>
                <w:kern w:val="0"/>
                <w:szCs w:val="21"/>
              </w:rPr>
              <w:t>偏离说明</w:t>
            </w:r>
          </w:p>
        </w:tc>
        <w:tc>
          <w:tcPr>
            <w:tcW w:w="1133" w:type="dxa"/>
            <w:shd w:val="clear" w:color="auto" w:fill="auto"/>
            <w:vAlign w:val="center"/>
          </w:tcPr>
          <w:p>
            <w:pPr>
              <w:widowControl/>
              <w:jc w:val="center"/>
              <w:rPr>
                <w:color w:val="000000"/>
                <w:kern w:val="0"/>
                <w:szCs w:val="21"/>
              </w:rPr>
            </w:pPr>
            <w:r>
              <w:rPr>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（一）报价要求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 w:hRule="atLeast"/>
        </w:trPr>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rFonts w:hint="eastAsia"/>
                <w:color w:val="000000"/>
                <w:kern w:val="0"/>
                <w:szCs w:val="21"/>
              </w:rPr>
              <w:t>（五）验收方法及标准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p>
        </w:tc>
        <w:tc>
          <w:tcPr>
            <w:tcW w:w="2231" w:type="dxa"/>
            <w:shd w:val="clear" w:color="auto" w:fill="auto"/>
            <w:vAlign w:val="center"/>
          </w:tcPr>
          <w:p>
            <w:pPr>
              <w:widowControl/>
              <w:jc w:val="left"/>
              <w:rPr>
                <w:color w:val="000000"/>
                <w:kern w:val="0"/>
                <w:szCs w:val="21"/>
              </w:rPr>
            </w:pPr>
          </w:p>
        </w:tc>
        <w:tc>
          <w:tcPr>
            <w:tcW w:w="2551" w:type="dxa"/>
            <w:shd w:val="clear" w:color="auto" w:fill="auto"/>
            <w:vAlign w:val="center"/>
          </w:tcPr>
          <w:p>
            <w:pPr>
              <w:widowControl/>
              <w:jc w:val="left"/>
              <w:rPr>
                <w:color w:val="000000"/>
                <w:kern w:val="0"/>
                <w:szCs w:val="21"/>
              </w:rPr>
            </w:pPr>
          </w:p>
        </w:tc>
        <w:tc>
          <w:tcPr>
            <w:tcW w:w="1135" w:type="dxa"/>
            <w:shd w:val="clear" w:color="auto" w:fill="auto"/>
            <w:vAlign w:val="center"/>
          </w:tcPr>
          <w:p>
            <w:pPr>
              <w:widowControl/>
              <w:jc w:val="left"/>
              <w:rPr>
                <w:color w:val="000000"/>
                <w:kern w:val="0"/>
                <w:szCs w:val="21"/>
              </w:rPr>
            </w:pPr>
          </w:p>
        </w:tc>
        <w:tc>
          <w:tcPr>
            <w:tcW w:w="1133" w:type="dxa"/>
            <w:shd w:val="clear" w:color="auto" w:fill="auto"/>
            <w:vAlign w:val="center"/>
          </w:tcPr>
          <w:p>
            <w:pPr>
              <w:widowControl/>
              <w:jc w:val="left"/>
              <w:rPr>
                <w:color w:val="000000"/>
                <w:kern w:val="0"/>
                <w:szCs w:val="21"/>
              </w:rPr>
            </w:pPr>
          </w:p>
        </w:tc>
      </w:tr>
    </w:tbl>
    <w:p>
      <w:pPr>
        <w:spacing w:line="360" w:lineRule="auto"/>
        <w:ind w:firstLine="448" w:firstLineChars="200"/>
        <w:rPr>
          <w:sz w:val="24"/>
        </w:rPr>
      </w:pPr>
      <w:r>
        <w:rPr>
          <w:sz w:val="24"/>
        </w:rPr>
        <w:t>注：</w:t>
      </w:r>
    </w:p>
    <w:p>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pPr>
        <w:spacing w:line="360" w:lineRule="auto"/>
        <w:ind w:firstLine="448" w:firstLineChars="200"/>
        <w:rPr>
          <w:sz w:val="24"/>
        </w:rPr>
      </w:pPr>
      <w:r>
        <w:rPr>
          <w:rFonts w:hint="eastAsia"/>
          <w:sz w:val="24"/>
        </w:rPr>
        <w:t>2</w:t>
      </w:r>
      <w:r>
        <w:rPr>
          <w:sz w:val="24"/>
        </w:rPr>
        <w:t>. 不如实填写偏离情况的投标文件将视为虚假材料。</w:t>
      </w:r>
    </w:p>
    <w:p>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5</w:t>
      </w:r>
    </w:p>
    <w:p>
      <w:pPr>
        <w:spacing w:line="360" w:lineRule="auto"/>
        <w:jc w:val="center"/>
        <w:rPr>
          <w:b/>
          <w:bCs/>
          <w:sz w:val="24"/>
          <w:szCs w:val="24"/>
        </w:rPr>
      </w:pPr>
      <w:r>
        <w:rPr>
          <w:rFonts w:ascii="宋体" w:hAnsi="宋体"/>
          <w:b/>
          <w:bCs/>
          <w:sz w:val="24"/>
          <w:szCs w:val="24"/>
        </w:rPr>
        <w:t>技术要求偏离应答表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szCs w:val="24"/>
          <w:u w:val="single"/>
        </w:rPr>
      </w:pPr>
    </w:p>
    <w:p>
      <w:pPr>
        <w:spacing w:line="360" w:lineRule="auto"/>
        <w:ind w:firstLine="448"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Style w:val="27"/>
        <w:tblW w:w="9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43"/>
        <w:gridCol w:w="2835"/>
        <w:gridCol w:w="207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bl>
    <w:p>
      <w:pPr>
        <w:spacing w:line="360" w:lineRule="auto"/>
        <w:ind w:firstLine="448" w:firstLineChars="200"/>
        <w:rPr>
          <w:sz w:val="24"/>
          <w:szCs w:val="24"/>
        </w:rPr>
      </w:pPr>
      <w:r>
        <w:rPr>
          <w:rFonts w:ascii="宋体" w:hAnsi="宋体"/>
          <w:sz w:val="24"/>
          <w:szCs w:val="24"/>
        </w:rPr>
        <w:t>注：</w:t>
      </w:r>
    </w:p>
    <w:p>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6</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7"/>
        <w:tblW w:w="8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15"/>
        <w:gridCol w:w="1239"/>
        <w:gridCol w:w="262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560" w:lineRule="exact"/>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tabs>
          <w:tab w:val="left" w:pos="360"/>
        </w:tabs>
        <w:spacing w:line="360" w:lineRule="auto"/>
        <w:rPr>
          <w:rFonts w:hint="eastAsia" w:eastAsia="宋体"/>
          <w:b/>
          <w:sz w:val="24"/>
          <w:lang w:eastAsia="zh-CN"/>
        </w:rPr>
      </w:pPr>
      <w:r>
        <w:rPr>
          <w:b/>
          <w:sz w:val="24"/>
        </w:rPr>
        <w:t>附件</w:t>
      </w:r>
      <w:r>
        <w:rPr>
          <w:rFonts w:hint="eastAsia"/>
          <w:b/>
          <w:sz w:val="24"/>
          <w:lang w:val="en-US" w:eastAsia="zh-CN"/>
        </w:rPr>
        <w:t>7</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pacing w:line="360" w:lineRule="auto"/>
        <w:ind w:firstLine="448" w:firstLineChars="200"/>
        <w:rPr>
          <w:sz w:val="24"/>
          <w:szCs w:val="21"/>
        </w:rPr>
      </w:pPr>
      <w:r>
        <w:rPr>
          <w:sz w:val="24"/>
          <w:szCs w:val="21"/>
        </w:rPr>
        <w:t>本授权书至投标有效期结束前始终有效。</w:t>
      </w:r>
    </w:p>
    <w:p>
      <w:pPr>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480" w:lineRule="auto"/>
        <w:jc w:val="center"/>
        <w:rPr>
          <w:sz w:val="24"/>
        </w:rPr>
      </w:pPr>
      <w:r>
        <w:rPr>
          <w:sz w:val="24"/>
        </w:rPr>
        <w:t xml:space="preserve">     年   月   日 </w:t>
      </w:r>
    </w:p>
    <w:p>
      <w:pPr>
        <w:spacing w:line="360" w:lineRule="auto"/>
        <w:ind w:firstLine="4704" w:firstLineChars="2100"/>
        <w:rPr>
          <w:sz w:val="24"/>
        </w:rPr>
      </w:pP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widowControl/>
        <w:jc w:val="left"/>
        <w:rPr>
          <w:sz w:val="24"/>
        </w:rPr>
      </w:pPr>
      <w:r>
        <w:rPr>
          <w:sz w:val="24"/>
        </w:rPr>
        <w:br w:type="page"/>
      </w:r>
    </w:p>
    <w:p>
      <w:pPr>
        <w:autoSpaceDN w:val="0"/>
        <w:spacing w:line="360" w:lineRule="auto"/>
        <w:jc w:val="left"/>
        <w:rPr>
          <w:b/>
          <w:bCs/>
          <w:sz w:val="24"/>
        </w:rPr>
      </w:pPr>
      <w:r>
        <w:rPr>
          <w:b/>
          <w:bCs/>
          <w:sz w:val="24"/>
        </w:rPr>
        <w:t>附件</w:t>
      </w:r>
      <w:r>
        <w:rPr>
          <w:rFonts w:hint="eastAsia"/>
          <w:b/>
          <w:bCs/>
          <w:sz w:val="24"/>
          <w:lang w:val="en-US" w:eastAsia="zh-CN"/>
        </w:rPr>
        <w:t>8</w:t>
      </w:r>
      <w:r>
        <w:rPr>
          <w:rFonts w:hint="eastAsia"/>
          <w:b/>
          <w:bCs/>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批发</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bookmarkStart w:id="5" w:name="OLE_LINK13"/>
      <w:bookmarkStart w:id="6" w:name="OLE_LINK14"/>
      <w:r>
        <w:rPr>
          <w:rFonts w:hint="eastAsia"/>
          <w:b/>
          <w:bCs/>
          <w:sz w:val="24"/>
        </w:rPr>
        <w:t>附件</w:t>
      </w:r>
      <w:r>
        <w:rPr>
          <w:rFonts w:hint="eastAsia"/>
          <w:b/>
          <w:bCs/>
          <w:sz w:val="24"/>
          <w:lang w:val="en-US" w:eastAsia="zh-CN"/>
        </w:rPr>
        <w:t>8</w:t>
      </w:r>
      <w:r>
        <w:rPr>
          <w:rFonts w:hint="eastAsia"/>
          <w:b/>
          <w:bCs/>
          <w:sz w:val="24"/>
        </w:rPr>
        <w:t>-2</w:t>
      </w:r>
    </w:p>
    <w:bookmarkEnd w:id="5"/>
    <w:bookmarkEnd w:id="6"/>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snapToGrid w:val="0"/>
        <w:spacing w:line="360" w:lineRule="auto"/>
        <w:ind w:firstLine="448" w:firstLineChars="200"/>
        <w:rPr>
          <w:color w:val="FF0000"/>
          <w:sz w:val="24"/>
          <w:szCs w:val="21"/>
        </w:rPr>
      </w:pPr>
    </w:p>
    <w:p>
      <w:pPr>
        <w:snapToGrid w:val="0"/>
        <w:spacing w:line="360" w:lineRule="auto"/>
        <w:ind w:firstLine="448" w:firstLineChars="200"/>
        <w:jc w:val="left"/>
        <w:rPr>
          <w:sz w:val="24"/>
          <w:szCs w:val="21"/>
        </w:rPr>
      </w:pPr>
    </w:p>
    <w:p>
      <w:pPr>
        <w:spacing w:line="360" w:lineRule="auto"/>
        <w:ind w:right="84" w:firstLine="224" w:firstLineChars="100"/>
        <w:rPr>
          <w:position w:val="-40"/>
          <w:sz w:val="24"/>
        </w:rPr>
      </w:pPr>
    </w:p>
    <w:p>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9</w:t>
      </w:r>
    </w:p>
    <w:p>
      <w:pPr>
        <w:autoSpaceDN w:val="0"/>
        <w:spacing w:line="360" w:lineRule="auto"/>
        <w:jc w:val="center"/>
        <w:rPr>
          <w:b/>
          <w:bCs/>
          <w:sz w:val="24"/>
        </w:rPr>
      </w:pPr>
      <w:r>
        <w:rPr>
          <w:rFonts w:hint="eastAsia"/>
          <w:b/>
          <w:bCs/>
          <w:sz w:val="24"/>
        </w:rPr>
        <w:t>服务</w:t>
      </w:r>
      <w:r>
        <w:rPr>
          <w:b/>
          <w:bCs/>
          <w:sz w:val="24"/>
        </w:rPr>
        <w:t>承诺书</w:t>
      </w:r>
    </w:p>
    <w:p>
      <w:pPr>
        <w:spacing w:line="460" w:lineRule="exact"/>
        <w:jc w:val="center"/>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360" w:lineRule="auto"/>
        <w:rPr>
          <w:sz w:val="24"/>
        </w:rPr>
      </w:pPr>
    </w:p>
    <w:p>
      <w:pPr>
        <w:spacing w:line="360" w:lineRule="auto"/>
        <w:rPr>
          <w:sz w:val="24"/>
        </w:rPr>
      </w:pPr>
      <w:r>
        <w:rPr>
          <w:rFonts w:hint="eastAsia" w:ascii="Times New Roman" w:hAnsi="Times New Roman" w:eastAsia="宋体" w:cs="Times New Roman"/>
          <w:color w:val="auto"/>
          <w:lang w:val="en-US" w:eastAsia="zh-CN"/>
        </w:rPr>
        <w:t>天津市</w:t>
      </w:r>
      <w:r>
        <w:rPr>
          <w:rFonts w:hint="eastAsia" w:ascii="Times New Roman" w:hAnsi="Times New Roman" w:eastAsia="宋体" w:cs="Times New Roman"/>
          <w:color w:val="auto"/>
        </w:rPr>
        <w:t>和平区消防救援支队</w:t>
      </w:r>
      <w:r>
        <w:rPr>
          <w:rFonts w:hint="eastAsia"/>
          <w:sz w:val="24"/>
        </w:rPr>
        <w:t>：</w:t>
      </w:r>
    </w:p>
    <w:p>
      <w:pPr>
        <w:spacing w:line="360" w:lineRule="auto"/>
        <w:ind w:firstLine="448" w:firstLineChars="200"/>
        <w:rPr>
          <w:sz w:val="24"/>
        </w:rPr>
      </w:pPr>
      <w:r>
        <w:rPr>
          <w:rFonts w:hint="eastAsia"/>
          <w:sz w:val="24"/>
        </w:rPr>
        <w:t>我公司自愿参与本项目投标，若获得中标资格，在本项目服务期内完全按照招标文件规定和我公司投标文件响应提供服务，并郑重承诺：</w:t>
      </w:r>
    </w:p>
    <w:p>
      <w:pPr>
        <w:spacing w:line="360" w:lineRule="auto"/>
        <w:ind w:firstLine="448" w:firstLineChars="200"/>
        <w:rPr>
          <w:sz w:val="24"/>
        </w:rPr>
      </w:pPr>
      <w:r>
        <w:rPr>
          <w:rFonts w:hint="eastAsia"/>
          <w:sz w:val="24"/>
        </w:rPr>
        <w:t>1. 配送食材的品类、数量、配送时间绝对服从采购人安排；</w:t>
      </w:r>
    </w:p>
    <w:p>
      <w:pPr>
        <w:spacing w:line="360" w:lineRule="auto"/>
        <w:ind w:firstLine="448" w:firstLineChars="200"/>
        <w:rPr>
          <w:sz w:val="24"/>
        </w:rPr>
      </w:pPr>
      <w:r>
        <w:rPr>
          <w:rFonts w:hint="eastAsia"/>
          <w:sz w:val="24"/>
        </w:rPr>
        <w:t>2. 配送的食材完全符合《中华人民共和国食品卫生法》、《中华人民共和国动物防疫法》和相关国家标准的要求，我公司承担对配送食材的食品安全责任；</w:t>
      </w:r>
    </w:p>
    <w:p>
      <w:pPr>
        <w:spacing w:line="360" w:lineRule="auto"/>
        <w:ind w:firstLine="448" w:firstLineChars="200"/>
        <w:rPr>
          <w:sz w:val="24"/>
        </w:rPr>
      </w:pPr>
      <w:r>
        <w:rPr>
          <w:rFonts w:hint="eastAsia"/>
          <w:sz w:val="24"/>
        </w:rPr>
        <w:t>3. 配送食材的同时，向采购人提供该批次食材的相关检验检疫合格报告。</w:t>
      </w:r>
    </w:p>
    <w:p>
      <w:pPr>
        <w:spacing w:line="360" w:lineRule="auto"/>
        <w:ind w:firstLine="448" w:firstLineChars="200"/>
        <w:rPr>
          <w:sz w:val="24"/>
        </w:rPr>
      </w:pPr>
      <w:r>
        <w:rPr>
          <w:rFonts w:hint="eastAsia"/>
          <w:sz w:val="24"/>
        </w:rPr>
        <w:t>4. 服务期内，我公司确保食品经营资质有效，经营项目涵盖实际配送的全部食材。</w:t>
      </w:r>
    </w:p>
    <w:p>
      <w:pPr>
        <w:spacing w:line="360" w:lineRule="auto"/>
        <w:ind w:firstLine="448" w:firstLineChars="200"/>
        <w:rPr>
          <w:sz w:val="24"/>
        </w:rPr>
      </w:pPr>
      <w:r>
        <w:rPr>
          <w:rFonts w:hint="eastAsia"/>
          <w:sz w:val="24"/>
        </w:rPr>
        <w:t>如我公司违反以上承诺，承担赔偿责任，并接受相关部门依法做出的处罚，并承担政府采购相关媒体予以公布的任何风险和责任。</w:t>
      </w:r>
    </w:p>
    <w:p>
      <w:pPr>
        <w:spacing w:line="360" w:lineRule="auto"/>
        <w:ind w:firstLine="3808" w:firstLineChars="1700"/>
        <w:rPr>
          <w:sz w:val="24"/>
        </w:rPr>
      </w:pPr>
    </w:p>
    <w:p>
      <w:pPr>
        <w:spacing w:line="360" w:lineRule="auto"/>
        <w:ind w:firstLine="3808" w:firstLineChars="1700"/>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224" w:firstLineChars="100"/>
        <w:rPr>
          <w:position w:val="-40"/>
          <w:sz w:val="24"/>
        </w:rPr>
      </w:pPr>
      <w:r>
        <w:rPr>
          <w:sz w:val="24"/>
        </w:rPr>
        <w:t xml:space="preserve"> </w:t>
      </w:r>
    </w:p>
    <w:p>
      <w:pPr>
        <w:spacing w:line="560" w:lineRule="exact"/>
        <w:jc w:val="center"/>
        <w:rPr>
          <w:sz w:val="24"/>
        </w:rPr>
      </w:pPr>
      <w:r>
        <w:rPr>
          <w:sz w:val="24"/>
        </w:rPr>
        <w:br w:type="page"/>
      </w:r>
    </w:p>
    <w:p>
      <w:pPr>
        <w:snapToGrid w:val="0"/>
        <w:spacing w:line="360" w:lineRule="auto"/>
        <w:rPr>
          <w:b/>
          <w:bCs/>
          <w:sz w:val="24"/>
        </w:rPr>
      </w:pPr>
      <w:r>
        <w:rPr>
          <w:b/>
          <w:sz w:val="24"/>
          <w:szCs w:val="21"/>
        </w:rPr>
        <w:t>附件1</w:t>
      </w:r>
      <w:r>
        <w:rPr>
          <w:rFonts w:hint="eastAsia"/>
          <w:b/>
          <w:sz w:val="24"/>
          <w:szCs w:val="21"/>
          <w:lang w:val="en-US" w:eastAsia="zh-CN"/>
        </w:rPr>
        <w:t>0</w:t>
      </w:r>
      <w:r>
        <w:rPr>
          <w:b/>
          <w:sz w:val="24"/>
          <w:szCs w:val="21"/>
        </w:rPr>
        <w:t>：</w:t>
      </w:r>
      <w:r>
        <w:rPr>
          <w:b/>
          <w:sz w:val="24"/>
        </w:rPr>
        <w:t>招标文件</w:t>
      </w:r>
      <w:r>
        <w:rPr>
          <w:b/>
          <w:bCs/>
          <w:sz w:val="24"/>
        </w:rPr>
        <w:t>评分因素及评标标准中要求的证明材料</w:t>
      </w:r>
      <w:r>
        <w:rPr>
          <w:rFonts w:hint="eastAsia"/>
          <w:b/>
          <w:bCs/>
          <w:sz w:val="24"/>
          <w:lang w:eastAsia="zh-CN"/>
        </w:rPr>
        <w:t>电子件</w:t>
      </w:r>
      <w:r>
        <w:rPr>
          <w:b/>
          <w:bCs/>
          <w:sz w:val="24"/>
        </w:rPr>
        <w:t>、方案等</w:t>
      </w:r>
    </w:p>
    <w:p>
      <w:pPr>
        <w:snapToGrid w:val="0"/>
        <w:spacing w:line="360" w:lineRule="auto"/>
        <w:rPr>
          <w:b/>
          <w:sz w:val="24"/>
          <w:szCs w:val="21"/>
        </w:rPr>
      </w:pPr>
      <w:r>
        <w:rPr>
          <w:b/>
          <w:bCs/>
          <w:sz w:val="24"/>
        </w:rPr>
        <w:t>附件</w:t>
      </w:r>
      <w:r>
        <w:rPr>
          <w:rFonts w:hint="eastAsia"/>
          <w:b/>
          <w:bCs/>
          <w:sz w:val="24"/>
          <w:lang w:val="en-US" w:eastAsia="zh-CN"/>
        </w:rPr>
        <w:t>11</w:t>
      </w:r>
      <w:r>
        <w:rPr>
          <w:b/>
          <w:bCs/>
          <w:sz w:val="24"/>
        </w:rPr>
        <w:t>：</w:t>
      </w:r>
      <w:r>
        <w:rPr>
          <w:b/>
          <w:sz w:val="24"/>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b/>
      </w:rPr>
      <w:fldChar w:fldCharType="begin"/>
    </w:r>
    <w:r>
      <w:rPr>
        <w:b/>
      </w:rPr>
      <w:instrText xml:space="preserve">PAGE  \* Arabic  \* MERGEFORMAT</w:instrText>
    </w:r>
    <w:r>
      <w:rPr>
        <w:b/>
      </w:rPr>
      <w:fldChar w:fldCharType="separate"/>
    </w:r>
    <w:r>
      <w:rPr>
        <w:b/>
        <w:lang w:val="zh-CN"/>
      </w:rPr>
      <w:t>13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7"/>
      <w:lvlText w:val="%1."/>
      <w:lvlJc w:val="left"/>
      <w:pPr>
        <w:ind w:left="360" w:hanging="360"/>
      </w:pPr>
      <w:rPr>
        <w:rFonts w:hint="default"/>
      </w:rPr>
    </w:lvl>
    <w:lvl w:ilvl="1" w:tentative="0">
      <w:start w:val="1"/>
      <w:numFmt w:val="decimal"/>
      <w:pStyle w:val="6"/>
      <w:lvlText w:val="%1.%2"/>
      <w:lvlJc w:val="left"/>
      <w:pPr>
        <w:tabs>
          <w:tab w:val="left" w:pos="432"/>
        </w:tabs>
        <w:ind w:left="432" w:hanging="432"/>
      </w:pPr>
      <w:rPr>
        <w:rFonts w:hint="default"/>
      </w:rPr>
    </w:lvl>
    <w:lvl w:ilvl="2" w:tentative="0">
      <w:start w:val="1"/>
      <w:numFmt w:val="lowerLetter"/>
      <w:pStyle w:val="10"/>
      <w:lvlText w:val="%3."/>
      <w:lvlJc w:val="left"/>
      <w:pPr>
        <w:ind w:left="792" w:hanging="360"/>
      </w:pPr>
      <w:rPr>
        <w:rFonts w:hint="default"/>
      </w:rPr>
    </w:lvl>
    <w:lvl w:ilvl="3" w:tentative="0">
      <w:start w:val="1"/>
      <w:numFmt w:val="lowerRoman"/>
      <w:pStyle w:val="12"/>
      <w:lvlText w:val="%4."/>
      <w:lvlJc w:val="left"/>
      <w:pPr>
        <w:ind w:left="1152" w:hanging="360"/>
      </w:pPr>
      <w:rPr>
        <w:rFonts w:hint="default"/>
      </w:rPr>
    </w:lvl>
    <w:lvl w:ilvl="4" w:tentative="0">
      <w:start w:val="1"/>
      <w:numFmt w:val="lowerLetter"/>
      <w:pStyle w:val="19"/>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454"/>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74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1C8"/>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1E4E"/>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30E7"/>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62"/>
    <w:rsid w:val="006478CA"/>
    <w:rsid w:val="00653F68"/>
    <w:rsid w:val="0066099D"/>
    <w:rsid w:val="006631C0"/>
    <w:rsid w:val="00665F3D"/>
    <w:rsid w:val="0066772F"/>
    <w:rsid w:val="00670BE5"/>
    <w:rsid w:val="006713E4"/>
    <w:rsid w:val="0067226C"/>
    <w:rsid w:val="00672D4E"/>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5158"/>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06B2"/>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1C69"/>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044"/>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1EC0"/>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04D"/>
    <w:rsid w:val="00BD3CB4"/>
    <w:rsid w:val="00BD4EDD"/>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13B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6026"/>
    <w:rsid w:val="00E47800"/>
    <w:rsid w:val="00E51066"/>
    <w:rsid w:val="00E53369"/>
    <w:rsid w:val="00E55F97"/>
    <w:rsid w:val="00E570D0"/>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6A82"/>
    <w:rsid w:val="00F97162"/>
    <w:rsid w:val="00FA16EF"/>
    <w:rsid w:val="00FA250E"/>
    <w:rsid w:val="00FA4865"/>
    <w:rsid w:val="00FA56C5"/>
    <w:rsid w:val="00FA5C9E"/>
    <w:rsid w:val="00FB0A47"/>
    <w:rsid w:val="00FB109B"/>
    <w:rsid w:val="00FB3025"/>
    <w:rsid w:val="00FB40BC"/>
    <w:rsid w:val="00FB56AE"/>
    <w:rsid w:val="00FB5E5B"/>
    <w:rsid w:val="00FB7D50"/>
    <w:rsid w:val="00FC030F"/>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35845B5"/>
    <w:rsid w:val="03C45B7C"/>
    <w:rsid w:val="0BF17B8D"/>
    <w:rsid w:val="10B40BAA"/>
    <w:rsid w:val="10BE4F78"/>
    <w:rsid w:val="13787339"/>
    <w:rsid w:val="189D0744"/>
    <w:rsid w:val="1A6934BB"/>
    <w:rsid w:val="25626D11"/>
    <w:rsid w:val="27F66895"/>
    <w:rsid w:val="340E02F0"/>
    <w:rsid w:val="3B21086E"/>
    <w:rsid w:val="3DB73273"/>
    <w:rsid w:val="3DC64E1E"/>
    <w:rsid w:val="41004FCC"/>
    <w:rsid w:val="44ED3E9C"/>
    <w:rsid w:val="48EF4C04"/>
    <w:rsid w:val="49880B00"/>
    <w:rsid w:val="4E415FB9"/>
    <w:rsid w:val="4F1D4CA4"/>
    <w:rsid w:val="55982A8C"/>
    <w:rsid w:val="5A4E29EE"/>
    <w:rsid w:val="5F200561"/>
    <w:rsid w:val="62C153C1"/>
    <w:rsid w:val="669D2CFB"/>
    <w:rsid w:val="694B73AD"/>
    <w:rsid w:val="6B9365E2"/>
    <w:rsid w:val="6C3D400F"/>
    <w:rsid w:val="6C714E7D"/>
    <w:rsid w:val="6F195257"/>
    <w:rsid w:val="716F7113"/>
    <w:rsid w:val="72174BEB"/>
    <w:rsid w:val="78A05929"/>
    <w:rsid w:val="79C40BA0"/>
    <w:rsid w:val="7C513ACC"/>
    <w:rsid w:val="7EE8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eastAsia="宋体"/>
      <w:sz w:val="24"/>
    </w:rPr>
  </w:style>
  <w:style w:type="paragraph" w:styleId="3">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52"/>
    <w:semiHidden/>
    <w:unhideWhenUsed/>
    <w:qFormat/>
    <w:uiPriority w:val="99"/>
    <w:rPr>
      <w:b/>
      <w:bCs/>
    </w:rPr>
  </w:style>
  <w:style w:type="paragraph" w:styleId="5">
    <w:name w:val="annotation text"/>
    <w:basedOn w:val="1"/>
    <w:link w:val="51"/>
    <w:semiHidden/>
    <w:unhideWhenUsed/>
    <w:qFormat/>
    <w:uiPriority w:val="99"/>
    <w:pPr>
      <w:jc w:val="left"/>
    </w:pPr>
  </w:style>
  <w:style w:type="paragraph" w:styleId="6">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7">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8">
    <w:name w:val="Body Text"/>
    <w:basedOn w:val="1"/>
    <w:link w:val="54"/>
    <w:semiHidden/>
    <w:unhideWhenUsed/>
    <w:qFormat/>
    <w:uiPriority w:val="99"/>
    <w:pPr>
      <w:spacing w:after="120"/>
    </w:pPr>
  </w:style>
  <w:style w:type="paragraph" w:styleId="9">
    <w:name w:val="Body Text Indent"/>
    <w:basedOn w:val="1"/>
    <w:link w:val="29"/>
    <w:qFormat/>
    <w:uiPriority w:val="0"/>
    <w:pPr>
      <w:tabs>
        <w:tab w:val="left" w:pos="480"/>
      </w:tabs>
      <w:spacing w:line="560" w:lineRule="exact"/>
      <w:ind w:firstLine="480"/>
      <w:jc w:val="left"/>
    </w:pPr>
    <w:rPr>
      <w:rFonts w:ascii="宋体" w:hAnsi="宋体"/>
      <w:sz w:val="24"/>
    </w:rPr>
  </w:style>
  <w:style w:type="paragraph" w:styleId="10">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Plain Text"/>
    <w:basedOn w:val="1"/>
    <w:link w:val="41"/>
    <w:qFormat/>
    <w:uiPriority w:val="0"/>
    <w:rPr>
      <w:rFonts w:ascii="宋体" w:hAnsi="Courier New"/>
      <w:lang w:val="zh-CN" w:eastAsia="zh-CN"/>
    </w:rPr>
  </w:style>
  <w:style w:type="paragraph" w:styleId="12">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3">
    <w:name w:val="Date"/>
    <w:basedOn w:val="1"/>
    <w:next w:val="1"/>
    <w:link w:val="34"/>
    <w:qFormat/>
    <w:uiPriority w:val="0"/>
    <w:pPr>
      <w:adjustRightInd w:val="0"/>
      <w:spacing w:line="360" w:lineRule="atLeast"/>
      <w:textAlignment w:val="baseline"/>
    </w:pPr>
    <w:rPr>
      <w:sz w:val="32"/>
    </w:rPr>
  </w:style>
  <w:style w:type="paragraph" w:styleId="14">
    <w:name w:val="Body Text Indent 2"/>
    <w:basedOn w:val="1"/>
    <w:link w:val="36"/>
    <w:semiHidden/>
    <w:unhideWhenUsed/>
    <w:qFormat/>
    <w:uiPriority w:val="99"/>
    <w:pPr>
      <w:spacing w:after="120" w:line="480" w:lineRule="auto"/>
      <w:ind w:left="420" w:leftChars="200"/>
    </w:pPr>
  </w:style>
  <w:style w:type="paragraph" w:styleId="15">
    <w:name w:val="Balloon Text"/>
    <w:basedOn w:val="1"/>
    <w:link w:val="53"/>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9">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20">
    <w:name w:val="Body Text Indent 3"/>
    <w:basedOn w:val="1"/>
    <w:link w:val="42"/>
    <w:semiHidden/>
    <w:unhideWhenUsed/>
    <w:qFormat/>
    <w:uiPriority w:val="99"/>
    <w:pPr>
      <w:spacing w:after="120"/>
      <w:ind w:left="420" w:leftChars="200"/>
    </w:pPr>
    <w:rPr>
      <w:sz w:val="16"/>
      <w:szCs w:val="16"/>
    </w:rPr>
  </w:style>
  <w:style w:type="paragraph" w:styleId="21">
    <w:name w:val="Body Text 2"/>
    <w:basedOn w:val="1"/>
    <w:link w:val="38"/>
    <w:semiHidden/>
    <w:unhideWhenUsed/>
    <w:qFormat/>
    <w:uiPriority w:val="99"/>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4">
    <w:name w:val="Strong"/>
    <w:qFormat/>
    <w:uiPriority w:val="22"/>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正文文本缩进 Char"/>
    <w:basedOn w:val="23"/>
    <w:link w:val="9"/>
    <w:qFormat/>
    <w:uiPriority w:val="0"/>
    <w:rPr>
      <w:rFonts w:ascii="宋体" w:hAnsi="宋体" w:eastAsia="宋体" w:cs="Times New Roman"/>
      <w:sz w:val="24"/>
      <w:szCs w:val="20"/>
    </w:rPr>
  </w:style>
  <w:style w:type="paragraph" w:customStyle="1" w:styleId="30">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1">
    <w:name w:val="副标题 Char"/>
    <w:basedOn w:val="23"/>
    <w:link w:val="18"/>
    <w:qFormat/>
    <w:uiPriority w:val="11"/>
    <w:rPr>
      <w:rFonts w:ascii="Cambria" w:hAnsi="Cambria" w:eastAsia="宋体" w:cs="Times New Roman"/>
      <w:b/>
      <w:bCs/>
      <w:kern w:val="28"/>
      <w:sz w:val="32"/>
      <w:szCs w:val="32"/>
      <w:lang w:val="zh-CN" w:eastAsia="zh-CN"/>
    </w:rPr>
  </w:style>
  <w:style w:type="character" w:customStyle="1" w:styleId="32">
    <w:name w:val="页眉 Char"/>
    <w:basedOn w:val="23"/>
    <w:link w:val="17"/>
    <w:qFormat/>
    <w:uiPriority w:val="99"/>
    <w:rPr>
      <w:rFonts w:ascii="Times New Roman" w:hAnsi="Times New Roman" w:eastAsia="宋体" w:cs="Times New Roman"/>
      <w:sz w:val="18"/>
      <w:szCs w:val="18"/>
    </w:rPr>
  </w:style>
  <w:style w:type="character" w:customStyle="1" w:styleId="33">
    <w:name w:val="页脚 Char"/>
    <w:basedOn w:val="23"/>
    <w:link w:val="16"/>
    <w:qFormat/>
    <w:uiPriority w:val="99"/>
    <w:rPr>
      <w:rFonts w:ascii="Times New Roman" w:hAnsi="Times New Roman" w:eastAsia="宋体" w:cs="Times New Roman"/>
      <w:sz w:val="18"/>
      <w:szCs w:val="18"/>
    </w:rPr>
  </w:style>
  <w:style w:type="character" w:customStyle="1" w:styleId="34">
    <w:name w:val="日期 Char"/>
    <w:basedOn w:val="23"/>
    <w:link w:val="13"/>
    <w:qFormat/>
    <w:uiPriority w:val="0"/>
    <w:rPr>
      <w:rFonts w:ascii="Times New Roman" w:hAnsi="Times New Roman" w:eastAsia="宋体" w:cs="Times New Roman"/>
      <w:sz w:val="32"/>
      <w:szCs w:val="20"/>
    </w:rPr>
  </w:style>
  <w:style w:type="paragraph" w:styleId="35">
    <w:name w:val="List Paragraph"/>
    <w:basedOn w:val="1"/>
    <w:link w:val="50"/>
    <w:qFormat/>
    <w:uiPriority w:val="34"/>
    <w:pPr>
      <w:ind w:firstLine="420" w:firstLineChars="200"/>
    </w:pPr>
  </w:style>
  <w:style w:type="character" w:customStyle="1" w:styleId="36">
    <w:name w:val="正文文本缩进 2 Char"/>
    <w:basedOn w:val="23"/>
    <w:link w:val="14"/>
    <w:semiHidden/>
    <w:qFormat/>
    <w:uiPriority w:val="99"/>
    <w:rPr>
      <w:rFonts w:ascii="Times New Roman" w:hAnsi="Times New Roman" w:eastAsia="宋体" w:cs="Times New Roman"/>
      <w:szCs w:val="20"/>
    </w:rPr>
  </w:style>
  <w:style w:type="character" w:customStyle="1" w:styleId="37">
    <w:name w:val="标题 3 Char"/>
    <w:basedOn w:val="23"/>
    <w:link w:val="3"/>
    <w:qFormat/>
    <w:uiPriority w:val="0"/>
    <w:rPr>
      <w:rFonts w:ascii="Times New Roman" w:hAnsi="Times New Roman" w:eastAsia="宋体" w:cs="Times New Roman"/>
      <w:b/>
      <w:bCs/>
      <w:sz w:val="32"/>
      <w:szCs w:val="32"/>
    </w:rPr>
  </w:style>
  <w:style w:type="character" w:customStyle="1" w:styleId="38">
    <w:name w:val="正文文本 2 Char"/>
    <w:basedOn w:val="23"/>
    <w:link w:val="21"/>
    <w:semiHidden/>
    <w:qFormat/>
    <w:uiPriority w:val="99"/>
    <w:rPr>
      <w:rFonts w:ascii="Times New Roman" w:hAnsi="Times New Roman" w:eastAsia="宋体" w:cs="Times New Roman"/>
      <w:szCs w:val="20"/>
    </w:rPr>
  </w:style>
  <w:style w:type="paragraph" w:customStyle="1" w:styleId="39">
    <w:name w:val="Char"/>
    <w:basedOn w:val="1"/>
    <w:qFormat/>
    <w:uiPriority w:val="0"/>
    <w:pPr>
      <w:tabs>
        <w:tab w:val="left" w:pos="360"/>
      </w:tabs>
    </w:pPr>
    <w:rPr>
      <w:sz w:val="24"/>
      <w:szCs w:val="24"/>
    </w:rPr>
  </w:style>
  <w:style w:type="character" w:customStyle="1" w:styleId="40">
    <w:name w:val="纯文本 Char"/>
    <w:basedOn w:val="23"/>
    <w:semiHidden/>
    <w:qFormat/>
    <w:uiPriority w:val="99"/>
    <w:rPr>
      <w:rFonts w:ascii="宋体" w:hAnsi="Courier New" w:eastAsia="宋体" w:cs="Courier New"/>
      <w:szCs w:val="21"/>
    </w:rPr>
  </w:style>
  <w:style w:type="character" w:customStyle="1" w:styleId="41">
    <w:name w:val="纯文本 Char1"/>
    <w:link w:val="11"/>
    <w:qFormat/>
    <w:locked/>
    <w:uiPriority w:val="0"/>
    <w:rPr>
      <w:rFonts w:ascii="宋体" w:hAnsi="Courier New" w:eastAsia="宋体" w:cs="Times New Roman"/>
      <w:szCs w:val="20"/>
      <w:lang w:val="zh-CN" w:eastAsia="zh-CN"/>
    </w:rPr>
  </w:style>
  <w:style w:type="character" w:customStyle="1" w:styleId="42">
    <w:name w:val="正文文本缩进 3 Char"/>
    <w:basedOn w:val="23"/>
    <w:link w:val="20"/>
    <w:semiHidden/>
    <w:qFormat/>
    <w:uiPriority w:val="99"/>
    <w:rPr>
      <w:rFonts w:ascii="Times New Roman" w:hAnsi="Times New Roman" w:eastAsia="宋体" w:cs="Times New Roman"/>
      <w:sz w:val="16"/>
      <w:szCs w:val="16"/>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Char2"/>
    <w:basedOn w:val="1"/>
    <w:qFormat/>
    <w:uiPriority w:val="0"/>
    <w:pPr>
      <w:tabs>
        <w:tab w:val="left" w:pos="360"/>
      </w:tabs>
    </w:pPr>
    <w:rPr>
      <w:sz w:val="24"/>
      <w:szCs w:val="24"/>
    </w:rPr>
  </w:style>
  <w:style w:type="paragraph" w:customStyle="1" w:styleId="48">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9">
    <w:name w:val="Default Char"/>
    <w:link w:val="30"/>
    <w:qFormat/>
    <w:locked/>
    <w:uiPriority w:val="0"/>
    <w:rPr>
      <w:rFonts w:ascii="......." w:hAnsi="Calibri" w:eastAsia="......." w:cs="......."/>
      <w:color w:val="000000"/>
      <w:kern w:val="0"/>
      <w:sz w:val="24"/>
      <w:szCs w:val="24"/>
    </w:rPr>
  </w:style>
  <w:style w:type="character" w:customStyle="1" w:styleId="50">
    <w:name w:val="列出段落 Char"/>
    <w:link w:val="35"/>
    <w:qFormat/>
    <w:uiPriority w:val="34"/>
    <w:rPr>
      <w:rFonts w:ascii="Times New Roman" w:hAnsi="Times New Roman" w:eastAsia="宋体" w:cs="Times New Roman"/>
      <w:szCs w:val="20"/>
    </w:rPr>
  </w:style>
  <w:style w:type="character" w:customStyle="1" w:styleId="51">
    <w:name w:val="批注文字 Char"/>
    <w:basedOn w:val="23"/>
    <w:link w:val="5"/>
    <w:semiHidden/>
    <w:qFormat/>
    <w:uiPriority w:val="99"/>
    <w:rPr>
      <w:rFonts w:ascii="Times New Roman" w:hAnsi="Times New Roman" w:eastAsia="宋体" w:cs="Times New Roman"/>
      <w:szCs w:val="20"/>
    </w:rPr>
  </w:style>
  <w:style w:type="character" w:customStyle="1" w:styleId="52">
    <w:name w:val="批注主题 Char"/>
    <w:basedOn w:val="51"/>
    <w:link w:val="4"/>
    <w:semiHidden/>
    <w:qFormat/>
    <w:uiPriority w:val="99"/>
    <w:rPr>
      <w:rFonts w:ascii="Times New Roman" w:hAnsi="Times New Roman" w:eastAsia="宋体" w:cs="Times New Roman"/>
      <w:b/>
      <w:bCs/>
      <w:szCs w:val="20"/>
    </w:rPr>
  </w:style>
  <w:style w:type="character" w:customStyle="1" w:styleId="53">
    <w:name w:val="批注框文本 Char"/>
    <w:basedOn w:val="23"/>
    <w:link w:val="15"/>
    <w:semiHidden/>
    <w:qFormat/>
    <w:uiPriority w:val="99"/>
    <w:rPr>
      <w:rFonts w:ascii="Times New Roman" w:hAnsi="Times New Roman" w:eastAsia="宋体" w:cs="Times New Roman"/>
      <w:sz w:val="18"/>
      <w:szCs w:val="18"/>
    </w:rPr>
  </w:style>
  <w:style w:type="character" w:customStyle="1" w:styleId="54">
    <w:name w:val="正文文本 Char"/>
    <w:basedOn w:val="23"/>
    <w:link w:val="8"/>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04F5A-19D1-4DE5-8F0F-325D7B17182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57</Pages>
  <Words>6783</Words>
  <Characters>7700</Characters>
  <Lines>204</Lines>
  <Paragraphs>57</Paragraphs>
  <TotalTime>26</TotalTime>
  <ScaleCrop>false</ScaleCrop>
  <LinksUpToDate>false</LinksUpToDate>
  <CharactersWithSpaces>7823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2026-01-23T02:40:00Z</dcterms:created>
  <dc:creator>未定义</dc:creator>
  <cp:lastModifiedBy>市公共资源交易中心-政采服务处F</cp:lastModifiedBy>
  <dcterms:modified xsi:type="dcterms:W3CDTF">2026-05-29T08:41:17Z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2052-10.8.2.7090</vt:lpwstr>
  </property>
  <property fmtid="{D5CDD505-2E9C-101B-9397-08002B2CF9AE}" pid="4" name="ICV">
    <vt:lpwstr>EF21F3ECB2E24623B9BE95673E3F2A43_12</vt:lpwstr>
  </property>
</Properties>
</file>